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82" w:rsidRDefault="006408E3" w:rsidP="008155D3">
      <w:pPr>
        <w:spacing w:line="620" w:lineRule="exact"/>
        <w:jc w:val="left"/>
        <w:rPr>
          <w:szCs w:val="32"/>
        </w:rPr>
      </w:pPr>
      <w:r>
        <w:rPr>
          <w:szCs w:val="32"/>
        </w:rPr>
        <w:t>附件</w:t>
      </w:r>
      <w:r w:rsidR="00275BCF">
        <w:rPr>
          <w:rFonts w:hint="eastAsia"/>
          <w:szCs w:val="32"/>
        </w:rPr>
        <w:t>3</w:t>
      </w:r>
      <w:r w:rsidR="008155D3">
        <w:rPr>
          <w:rFonts w:hint="eastAsia"/>
          <w:szCs w:val="32"/>
        </w:rPr>
        <w:t>：</w:t>
      </w:r>
    </w:p>
    <w:p w:rsidR="00CE5D82" w:rsidRDefault="00CE5D82" w:rsidP="008155D3">
      <w:pPr>
        <w:spacing w:line="540" w:lineRule="exact"/>
        <w:jc w:val="left"/>
        <w:rPr>
          <w:szCs w:val="32"/>
        </w:rPr>
      </w:pPr>
    </w:p>
    <w:p w:rsidR="00275BCF" w:rsidRDefault="006408E3" w:rsidP="008155D3">
      <w:pPr>
        <w:widowControl/>
        <w:shd w:val="clear" w:color="auto" w:fill="FFFFFF"/>
        <w:spacing w:line="540" w:lineRule="exact"/>
        <w:jc w:val="center"/>
        <w:rPr>
          <w:rFonts w:eastAsia="华康简标题宋" w:hint="eastAsia"/>
          <w:sz w:val="42"/>
          <w:szCs w:val="42"/>
        </w:rPr>
      </w:pPr>
      <w:r>
        <w:rPr>
          <w:rFonts w:eastAsia="华康简标题宋"/>
          <w:sz w:val="42"/>
          <w:szCs w:val="42"/>
        </w:rPr>
        <w:t>东莞市新时期精准扶贫财政专项</w:t>
      </w:r>
    </w:p>
    <w:p w:rsidR="00CE5D82" w:rsidRDefault="006408E3" w:rsidP="008155D3">
      <w:pPr>
        <w:widowControl/>
        <w:shd w:val="clear" w:color="auto" w:fill="FFFFFF"/>
        <w:spacing w:line="540" w:lineRule="exact"/>
        <w:jc w:val="center"/>
        <w:rPr>
          <w:rFonts w:eastAsia="华康简标题宋"/>
          <w:sz w:val="42"/>
          <w:szCs w:val="42"/>
        </w:rPr>
      </w:pPr>
      <w:r>
        <w:rPr>
          <w:rFonts w:eastAsia="华康简标题宋"/>
          <w:sz w:val="42"/>
          <w:szCs w:val="42"/>
        </w:rPr>
        <w:t>到村引导资金使用管理办法</w:t>
      </w:r>
    </w:p>
    <w:p w:rsidR="00CE5D82" w:rsidRDefault="006408E3" w:rsidP="008155D3">
      <w:pPr>
        <w:widowControl/>
        <w:shd w:val="clear" w:color="auto" w:fill="FFFFFF"/>
        <w:spacing w:line="540" w:lineRule="exact"/>
        <w:ind w:firstLine="480"/>
        <w:jc w:val="left"/>
        <w:rPr>
          <w:rFonts w:eastAsia="华康简标题宋"/>
          <w:sz w:val="42"/>
          <w:szCs w:val="42"/>
        </w:rPr>
      </w:pPr>
      <w:r>
        <w:rPr>
          <w:rFonts w:eastAsia="华康简标题宋"/>
          <w:sz w:val="42"/>
          <w:szCs w:val="42"/>
        </w:rPr>
        <w:t> </w:t>
      </w:r>
    </w:p>
    <w:p w:rsidR="00CE5D82" w:rsidRDefault="006408E3" w:rsidP="008155D3">
      <w:pPr>
        <w:widowControl/>
        <w:shd w:val="clear" w:color="auto" w:fill="FFFFFF"/>
        <w:spacing w:line="540" w:lineRule="exact"/>
        <w:jc w:val="center"/>
        <w:rPr>
          <w:rFonts w:eastAsia="黑体"/>
          <w:szCs w:val="32"/>
        </w:rPr>
      </w:pPr>
      <w:r>
        <w:rPr>
          <w:rFonts w:eastAsia="黑体" w:hAnsi="黑体"/>
          <w:szCs w:val="32"/>
        </w:rPr>
        <w:t>第一章</w:t>
      </w:r>
      <w:r>
        <w:rPr>
          <w:rFonts w:eastAsia="黑体"/>
          <w:szCs w:val="32"/>
        </w:rPr>
        <w:t xml:space="preserve">  </w:t>
      </w:r>
      <w:r>
        <w:rPr>
          <w:rFonts w:eastAsia="黑体" w:hAnsi="黑体"/>
          <w:szCs w:val="32"/>
        </w:rPr>
        <w:t>总</w:t>
      </w:r>
      <w:r>
        <w:rPr>
          <w:rFonts w:eastAsia="黑体"/>
          <w:szCs w:val="32"/>
        </w:rPr>
        <w:t xml:space="preserve">  </w:t>
      </w:r>
      <w:r>
        <w:rPr>
          <w:rFonts w:eastAsia="黑体" w:hAnsi="黑体"/>
          <w:szCs w:val="32"/>
        </w:rPr>
        <w:t>则</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第一条</w:t>
      </w:r>
      <w:r>
        <w:rPr>
          <w:szCs w:val="32"/>
        </w:rPr>
        <w:t>  </w:t>
      </w:r>
      <w:r>
        <w:rPr>
          <w:rFonts w:hint="eastAsia"/>
          <w:szCs w:val="32"/>
        </w:rPr>
        <w:t xml:space="preserve"> </w:t>
      </w:r>
      <w:r>
        <w:rPr>
          <w:szCs w:val="32"/>
        </w:rPr>
        <w:t>为进一步加强和规范我市新时期精准扶贫财政专项到村引导资金的管理，提高资金使用效益，根据《关于印发〈广东省精准扶贫开发资金筹集使用监管办法〉的通知》（粤财农〔</w:t>
      </w:r>
      <w:r>
        <w:rPr>
          <w:szCs w:val="32"/>
        </w:rPr>
        <w:t>2016</w:t>
      </w:r>
      <w:r>
        <w:rPr>
          <w:szCs w:val="32"/>
        </w:rPr>
        <w:t>〕</w:t>
      </w:r>
      <w:r>
        <w:rPr>
          <w:szCs w:val="32"/>
        </w:rPr>
        <w:t>166</w:t>
      </w:r>
      <w:r>
        <w:rPr>
          <w:szCs w:val="32"/>
        </w:rPr>
        <w:t>号）、《关于印发东莞市打赢脱贫攻坚战三年行动的实施方案（</w:t>
      </w:r>
      <w:r>
        <w:rPr>
          <w:szCs w:val="32"/>
        </w:rPr>
        <w:t>2018-2020</w:t>
      </w:r>
      <w:r>
        <w:rPr>
          <w:szCs w:val="32"/>
        </w:rPr>
        <w:t>年）的通知》（东扶贫〔</w:t>
      </w:r>
      <w:r>
        <w:rPr>
          <w:szCs w:val="32"/>
        </w:rPr>
        <w:t>2018</w:t>
      </w:r>
      <w:r>
        <w:rPr>
          <w:szCs w:val="32"/>
        </w:rPr>
        <w:t>〕</w:t>
      </w:r>
      <w:r>
        <w:rPr>
          <w:szCs w:val="32"/>
        </w:rPr>
        <w:t>6</w:t>
      </w:r>
      <w:r>
        <w:rPr>
          <w:szCs w:val="32"/>
        </w:rPr>
        <w:t>号）等文件精神，结合实际情况，制定本办法。</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第二条</w:t>
      </w:r>
      <w:r>
        <w:rPr>
          <w:szCs w:val="32"/>
        </w:rPr>
        <w:t>  </w:t>
      </w:r>
      <w:r>
        <w:rPr>
          <w:rFonts w:hint="eastAsia"/>
          <w:szCs w:val="32"/>
        </w:rPr>
        <w:t xml:space="preserve"> </w:t>
      </w:r>
      <w:r>
        <w:rPr>
          <w:szCs w:val="32"/>
        </w:rPr>
        <w:t>东莞市新时期精准扶贫财政专项到村引导资金（以下简称</w:t>
      </w:r>
      <w:r>
        <w:rPr>
          <w:szCs w:val="32"/>
        </w:rPr>
        <w:t>“</w:t>
      </w:r>
      <w:r>
        <w:rPr>
          <w:szCs w:val="32"/>
        </w:rPr>
        <w:t>新时期精准扶贫财政专项到村引导资金</w:t>
      </w:r>
      <w:r>
        <w:rPr>
          <w:szCs w:val="32"/>
        </w:rPr>
        <w:t>”</w:t>
      </w:r>
      <w:r>
        <w:rPr>
          <w:szCs w:val="32"/>
        </w:rPr>
        <w:t>）主要指东莞市、镇（街道）财政专项到村引导资金，专项用于东莞市对口帮扶韶关、揭阳两市的省定贫困村、贫困户。</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第三条</w:t>
      </w:r>
      <w:r>
        <w:rPr>
          <w:szCs w:val="32"/>
        </w:rPr>
        <w:t>  </w:t>
      </w:r>
      <w:r>
        <w:rPr>
          <w:rFonts w:hint="eastAsia"/>
          <w:szCs w:val="32"/>
        </w:rPr>
        <w:t xml:space="preserve"> </w:t>
      </w:r>
      <w:r>
        <w:rPr>
          <w:szCs w:val="32"/>
        </w:rPr>
        <w:t>新时期精准扶贫财政专项到村引导资金管理和使用应遵循以下基本原则：</w:t>
      </w:r>
    </w:p>
    <w:p w:rsidR="00CE5D82" w:rsidRDefault="006408E3" w:rsidP="008155D3">
      <w:pPr>
        <w:widowControl/>
        <w:shd w:val="clear" w:color="auto" w:fill="FFFFFF"/>
        <w:spacing w:line="540" w:lineRule="exact"/>
        <w:ind w:firstLineChars="200" w:firstLine="640"/>
        <w:rPr>
          <w:szCs w:val="32"/>
        </w:rPr>
      </w:pPr>
      <w:r>
        <w:rPr>
          <w:szCs w:val="32"/>
        </w:rPr>
        <w:t>（一）统筹落实，分段负责。东莞市持续加大新时期精准扶贫财政专项到村引导资金投入力度。贫困人口所在县（市、区）履行扶贫资金使用管理主体责任，加强新时期精准扶贫财政专项到村引导资金项目常态化监管，指导当地县镇村管好用好新时期精准扶贫财政专项到村引导资金，建立扶贫资产管理</w:t>
      </w:r>
      <w:r>
        <w:rPr>
          <w:szCs w:val="32"/>
        </w:rPr>
        <w:lastRenderedPageBreak/>
        <w:t>长效机制。贫困人口所在镇村按规定具体使用和管理新时期精准扶贫财政专项到村引导资金，具体组织申报和实施扶贫开发项目；配合上级部门开展资金使用、项目实施的监督检查和绩效评价等。驻县（市、区）工作组、驻村帮扶工作队全程参与新时期精准扶贫财政专项到村引导资金的使用和监管。</w:t>
      </w:r>
    </w:p>
    <w:p w:rsidR="00CE5D82" w:rsidRDefault="006408E3" w:rsidP="008155D3">
      <w:pPr>
        <w:widowControl/>
        <w:shd w:val="clear" w:color="auto" w:fill="FFFFFF"/>
        <w:spacing w:line="540" w:lineRule="exact"/>
        <w:ind w:firstLineChars="200" w:firstLine="640"/>
        <w:rPr>
          <w:szCs w:val="32"/>
        </w:rPr>
      </w:pPr>
      <w:r>
        <w:rPr>
          <w:szCs w:val="32"/>
        </w:rPr>
        <w:t>（二</w:t>
      </w:r>
      <w:r>
        <w:rPr>
          <w:rFonts w:hint="eastAsia"/>
          <w:szCs w:val="32"/>
        </w:rPr>
        <w:t>）</w:t>
      </w:r>
      <w:r>
        <w:rPr>
          <w:szCs w:val="32"/>
        </w:rPr>
        <w:t>立足当前，着眼长远。新时期精准扶贫财政专项到村引导资金的分配和使用应当根据既要坚持从实际出发，又要着眼长远谋划，确保建档立卡贫困户稳定脱贫，有效衔接乡村振兴，努力增强贫困村发展后劲，实现可持续较快发展。坚持</w:t>
      </w:r>
      <w:r>
        <w:rPr>
          <w:szCs w:val="32"/>
        </w:rPr>
        <w:t>“</w:t>
      </w:r>
      <w:r>
        <w:rPr>
          <w:szCs w:val="32"/>
        </w:rPr>
        <w:t>输血</w:t>
      </w:r>
      <w:r>
        <w:rPr>
          <w:szCs w:val="32"/>
        </w:rPr>
        <w:t>”</w:t>
      </w:r>
      <w:r>
        <w:rPr>
          <w:szCs w:val="32"/>
        </w:rPr>
        <w:t>与</w:t>
      </w:r>
      <w:r>
        <w:rPr>
          <w:szCs w:val="32"/>
        </w:rPr>
        <w:t>“</w:t>
      </w:r>
      <w:r>
        <w:rPr>
          <w:szCs w:val="32"/>
        </w:rPr>
        <w:t>造血</w:t>
      </w:r>
      <w:r>
        <w:rPr>
          <w:szCs w:val="32"/>
        </w:rPr>
        <w:t>”</w:t>
      </w:r>
      <w:r>
        <w:rPr>
          <w:szCs w:val="32"/>
        </w:rPr>
        <w:t>相结合，确保资金的安排和使用发挥出最大效益。</w:t>
      </w:r>
    </w:p>
    <w:p w:rsidR="00CE5D82" w:rsidRDefault="006408E3" w:rsidP="008155D3">
      <w:pPr>
        <w:widowControl/>
        <w:shd w:val="clear" w:color="auto" w:fill="FFFFFF"/>
        <w:spacing w:line="540" w:lineRule="exact"/>
        <w:ind w:firstLineChars="200" w:firstLine="640"/>
        <w:rPr>
          <w:rFonts w:hint="eastAsia"/>
          <w:szCs w:val="32"/>
        </w:rPr>
      </w:pPr>
      <w:r>
        <w:rPr>
          <w:szCs w:val="32"/>
        </w:rPr>
        <w:t>（三）规范管理，加强监督。新时期精准扶贫财政专项到村引导资金的管理和使用应遵循安全规范、公开透明的原则，并实行统一管理，由当地镇财政所统一划拨支付，实行专账核算。坚持专款专用、专项专用、重点使用、合理分配，严格按经批准的使用范围和对象拨付使用。新时期精准扶贫财政专项到村引导资金的使用受各级财政、审计、监察等相关部门的监督。</w:t>
      </w:r>
    </w:p>
    <w:p w:rsidR="008155D3" w:rsidRDefault="008155D3" w:rsidP="008155D3">
      <w:pPr>
        <w:widowControl/>
        <w:shd w:val="clear" w:color="auto" w:fill="FFFFFF"/>
        <w:spacing w:line="540" w:lineRule="exact"/>
        <w:ind w:firstLineChars="200" w:firstLine="640"/>
        <w:rPr>
          <w:szCs w:val="32"/>
        </w:rPr>
      </w:pPr>
    </w:p>
    <w:p w:rsidR="00CE5D82" w:rsidRDefault="006408E3" w:rsidP="008155D3">
      <w:pPr>
        <w:widowControl/>
        <w:shd w:val="clear" w:color="auto" w:fill="FFFFFF"/>
        <w:spacing w:line="540" w:lineRule="exact"/>
        <w:ind w:firstLineChars="200" w:firstLine="640"/>
        <w:jc w:val="center"/>
        <w:rPr>
          <w:rFonts w:eastAsia="黑体"/>
          <w:szCs w:val="32"/>
        </w:rPr>
      </w:pPr>
      <w:r>
        <w:rPr>
          <w:rFonts w:eastAsia="黑体" w:hAnsi="黑体"/>
          <w:szCs w:val="32"/>
        </w:rPr>
        <w:t>第二章</w:t>
      </w:r>
      <w:r>
        <w:rPr>
          <w:rFonts w:eastAsia="黑体"/>
          <w:szCs w:val="32"/>
        </w:rPr>
        <w:t xml:space="preserve">  </w:t>
      </w:r>
      <w:r>
        <w:rPr>
          <w:rFonts w:eastAsia="黑体" w:hAnsi="黑体"/>
          <w:szCs w:val="32"/>
        </w:rPr>
        <w:t>使用范围</w:t>
      </w:r>
    </w:p>
    <w:p w:rsidR="00CE5D82" w:rsidRDefault="006408E3" w:rsidP="008155D3">
      <w:pPr>
        <w:widowControl/>
        <w:spacing w:line="540" w:lineRule="exact"/>
        <w:ind w:firstLineChars="200" w:firstLine="640"/>
        <w:rPr>
          <w:szCs w:val="32"/>
        </w:rPr>
      </w:pPr>
      <w:r>
        <w:rPr>
          <w:rFonts w:ascii="黑体" w:eastAsia="黑体" w:hAnsi="黑体"/>
          <w:szCs w:val="32"/>
        </w:rPr>
        <w:t>第四条</w:t>
      </w:r>
      <w:r>
        <w:rPr>
          <w:szCs w:val="32"/>
        </w:rPr>
        <w:t> </w:t>
      </w:r>
      <w:r>
        <w:rPr>
          <w:rFonts w:hint="eastAsia"/>
          <w:szCs w:val="32"/>
        </w:rPr>
        <w:t xml:space="preserve"> </w:t>
      </w:r>
      <w:r>
        <w:rPr>
          <w:szCs w:val="32"/>
        </w:rPr>
        <w:t> </w:t>
      </w:r>
      <w:r>
        <w:rPr>
          <w:szCs w:val="32"/>
        </w:rPr>
        <w:t>新时期精准扶贫财政专项到村引导资金主要用于促进相对贫困村和相对贫困户脱贫增收，改善生产生活条件，引导相对贫团村实施村集体增收项目以及开展村内交通、农田水利、饮水安全等基础设施项目和教育、卫生、文化等公共服</w:t>
      </w:r>
      <w:r>
        <w:rPr>
          <w:szCs w:val="32"/>
        </w:rPr>
        <w:lastRenderedPageBreak/>
        <w:t>务项目；促进相对贫困户增收，支持相对贫因户发展生产，提高技能和实现就业，为相对贫因户提供金融支持，建立资产收益扶持机制；实施贫困人口扶志教育活动；通过购买服务的方式向相对贫困村相对贫困户提供农业社会化服务等。</w:t>
      </w:r>
    </w:p>
    <w:p w:rsidR="00CE5D82" w:rsidRDefault="006408E3" w:rsidP="008155D3">
      <w:pPr>
        <w:widowControl/>
        <w:spacing w:line="540" w:lineRule="exact"/>
        <w:ind w:firstLineChars="200" w:firstLine="640"/>
        <w:rPr>
          <w:szCs w:val="32"/>
        </w:rPr>
      </w:pPr>
      <w:r>
        <w:rPr>
          <w:szCs w:val="32"/>
        </w:rPr>
        <w:t>新时期精准扶贫财政专项到村引导资金不得用于行政事业单位基本支出</w:t>
      </w:r>
      <w:r>
        <w:rPr>
          <w:rFonts w:hint="eastAsia"/>
          <w:szCs w:val="32"/>
        </w:rPr>
        <w:t>，</w:t>
      </w:r>
      <w:r>
        <w:rPr>
          <w:szCs w:val="32"/>
        </w:rPr>
        <w:t>弥补预算支出缺口和偿还债务</w:t>
      </w:r>
      <w:r>
        <w:rPr>
          <w:szCs w:val="32"/>
        </w:rPr>
        <w:t>,</w:t>
      </w:r>
      <w:r>
        <w:rPr>
          <w:szCs w:val="32"/>
        </w:rPr>
        <w:t>虚假投资</w:t>
      </w:r>
      <w:r>
        <w:rPr>
          <w:rFonts w:hint="eastAsia"/>
          <w:szCs w:val="32"/>
        </w:rPr>
        <w:t>（</w:t>
      </w:r>
      <w:r>
        <w:rPr>
          <w:szCs w:val="32"/>
        </w:rPr>
        <w:t>入股</w:t>
      </w:r>
      <w:r>
        <w:rPr>
          <w:rFonts w:hint="eastAsia"/>
          <w:szCs w:val="32"/>
        </w:rPr>
        <w:t>）</w:t>
      </w:r>
      <w:r>
        <w:rPr>
          <w:szCs w:val="32"/>
        </w:rPr>
        <w:t>，以及其他与本办法和国家有关的法律、法规不相符的支出。</w:t>
      </w:r>
    </w:p>
    <w:p w:rsidR="00CE5D82" w:rsidRDefault="00CE5D82" w:rsidP="008155D3">
      <w:pPr>
        <w:widowControl/>
        <w:shd w:val="clear" w:color="auto" w:fill="FFFFFF"/>
        <w:spacing w:line="540" w:lineRule="exact"/>
        <w:ind w:firstLineChars="200" w:firstLine="640"/>
        <w:rPr>
          <w:szCs w:val="32"/>
        </w:rPr>
      </w:pPr>
    </w:p>
    <w:p w:rsidR="00CE5D82" w:rsidRDefault="006408E3" w:rsidP="008155D3">
      <w:pPr>
        <w:widowControl/>
        <w:shd w:val="clear" w:color="auto" w:fill="FFFFFF"/>
        <w:spacing w:line="540" w:lineRule="exact"/>
        <w:ind w:firstLineChars="200" w:firstLine="640"/>
        <w:jc w:val="center"/>
        <w:rPr>
          <w:rFonts w:eastAsia="黑体"/>
          <w:szCs w:val="32"/>
        </w:rPr>
      </w:pPr>
      <w:r>
        <w:rPr>
          <w:rFonts w:eastAsia="黑体" w:hAnsi="黑体"/>
          <w:szCs w:val="32"/>
        </w:rPr>
        <w:t>第三章</w:t>
      </w:r>
      <w:r>
        <w:rPr>
          <w:rFonts w:eastAsia="黑体"/>
          <w:szCs w:val="32"/>
        </w:rPr>
        <w:t xml:space="preserve">  </w:t>
      </w:r>
      <w:r>
        <w:rPr>
          <w:rFonts w:eastAsia="黑体" w:hAnsi="黑体"/>
          <w:szCs w:val="32"/>
        </w:rPr>
        <w:t>使用流程</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第五条</w:t>
      </w:r>
      <w:r>
        <w:rPr>
          <w:szCs w:val="32"/>
        </w:rPr>
        <w:t> </w:t>
      </w:r>
      <w:r>
        <w:rPr>
          <w:rFonts w:hint="eastAsia"/>
          <w:szCs w:val="32"/>
        </w:rPr>
        <w:t xml:space="preserve"> </w:t>
      </w:r>
      <w:r>
        <w:rPr>
          <w:szCs w:val="32"/>
        </w:rPr>
        <w:t> </w:t>
      </w:r>
      <w:r>
        <w:rPr>
          <w:szCs w:val="32"/>
        </w:rPr>
        <w:t>新时期精准扶贫财政专项到村引导资金严格按财务管理规定办理资金拨付，符合政府采购、公开招标要求的项目要严格按程序实施政府采购和招标。</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第六条</w:t>
      </w:r>
      <w:r>
        <w:rPr>
          <w:szCs w:val="32"/>
        </w:rPr>
        <w:t>  </w:t>
      </w:r>
      <w:r>
        <w:rPr>
          <w:rFonts w:hint="eastAsia"/>
          <w:szCs w:val="32"/>
        </w:rPr>
        <w:t xml:space="preserve"> </w:t>
      </w:r>
      <w:r>
        <w:rPr>
          <w:szCs w:val="32"/>
        </w:rPr>
        <w:t>认真贯彻落实省市关于打赢脱贫攻坚战三年行动方案部署，依据扶贫工作需要，在年度预算中安排新时期精准扶贫财政专项到村引导资金。东莞市经协办根据年度预算和工作安排，及时统筹将资金划拨至当地县扶贫办提供的镇财政所账户。具体使用流程如下：</w:t>
      </w:r>
    </w:p>
    <w:p w:rsidR="00CE5D82" w:rsidRDefault="006408E3" w:rsidP="008155D3">
      <w:pPr>
        <w:widowControl/>
        <w:shd w:val="clear" w:color="auto" w:fill="FFFFFF"/>
        <w:spacing w:line="540" w:lineRule="exact"/>
        <w:ind w:firstLineChars="200" w:firstLine="640"/>
        <w:rPr>
          <w:szCs w:val="32"/>
        </w:rPr>
      </w:pPr>
      <w:r>
        <w:rPr>
          <w:szCs w:val="32"/>
        </w:rPr>
        <w:t>（一）帮扶项目的提出及申请。各</w:t>
      </w:r>
      <w:r>
        <w:rPr>
          <w:rFonts w:hint="eastAsia"/>
          <w:szCs w:val="32"/>
        </w:rPr>
        <w:t>相对贫困村</w:t>
      </w:r>
      <w:r>
        <w:rPr>
          <w:szCs w:val="32"/>
        </w:rPr>
        <w:t>的资金使用计划由帮扶单位、驻村工作队和村委共同商议提出，由第一书记</w:t>
      </w:r>
      <w:r>
        <w:rPr>
          <w:rFonts w:hint="eastAsia"/>
          <w:szCs w:val="32"/>
        </w:rPr>
        <w:t>（驻村队长）</w:t>
      </w:r>
      <w:r>
        <w:rPr>
          <w:szCs w:val="32"/>
        </w:rPr>
        <w:t>填写《新时期精准扶贫财政专项到村引导资金使用申请审批表》，并按照当地的扶贫资金申报要求，附上项目预算情况、村委会议纪要、村公示结果等申报资料，报当地镇（街道）审批。</w:t>
      </w:r>
    </w:p>
    <w:p w:rsidR="00CE5D82" w:rsidRDefault="006408E3" w:rsidP="008155D3">
      <w:pPr>
        <w:widowControl/>
        <w:shd w:val="clear" w:color="auto" w:fill="FFFFFF"/>
        <w:spacing w:line="540" w:lineRule="exact"/>
        <w:ind w:firstLineChars="200" w:firstLine="640"/>
        <w:rPr>
          <w:szCs w:val="32"/>
        </w:rPr>
      </w:pPr>
      <w:r>
        <w:rPr>
          <w:szCs w:val="32"/>
        </w:rPr>
        <w:lastRenderedPageBreak/>
        <w:t>（二）当地镇（街道）政府审批。当地镇（街道）扶贫办对帮扶项目的实施进行调研核实，并由当地镇（街道）政府在《新时期精准扶贫财政专项到村引导资金使用申请审批表》加具审核意见并盖章。</w:t>
      </w:r>
    </w:p>
    <w:p w:rsidR="00CE5D82" w:rsidRDefault="006408E3" w:rsidP="008155D3">
      <w:pPr>
        <w:widowControl/>
        <w:shd w:val="clear" w:color="auto" w:fill="FFFFFF"/>
        <w:spacing w:line="540" w:lineRule="exact"/>
        <w:ind w:firstLineChars="200" w:firstLine="640"/>
        <w:rPr>
          <w:szCs w:val="32"/>
        </w:rPr>
      </w:pPr>
      <w:r>
        <w:rPr>
          <w:szCs w:val="32"/>
        </w:rPr>
        <w:t>（三）当地镇（街道）扶贫办和镇（街道）主要领导审批通过后进行当地镇村公示，报县（市、区）扶贫办、驻县（市、区）工作组、帮扶单位备案。公示无异议，并且县（市、区）扶贫办、驻县（市、区）工作组、帮扶单位收到备案资料</w:t>
      </w:r>
      <w:r>
        <w:rPr>
          <w:szCs w:val="32"/>
        </w:rPr>
        <w:t>5</w:t>
      </w:r>
      <w:r>
        <w:rPr>
          <w:szCs w:val="32"/>
        </w:rPr>
        <w:t>个工作日内不提出异议，即可立项实施。</w:t>
      </w:r>
    </w:p>
    <w:p w:rsidR="00CE5D82" w:rsidRDefault="006408E3" w:rsidP="008155D3">
      <w:pPr>
        <w:widowControl/>
        <w:shd w:val="clear" w:color="auto" w:fill="FFFFFF"/>
        <w:spacing w:line="540" w:lineRule="exact"/>
        <w:ind w:firstLineChars="200" w:firstLine="640"/>
        <w:rPr>
          <w:szCs w:val="32"/>
        </w:rPr>
      </w:pPr>
      <w:r>
        <w:rPr>
          <w:szCs w:val="32"/>
        </w:rPr>
        <w:t>（四）帮扶项目招投标。帮扶项目总投入资金额度达到当地招投标要求的要按当地县招投标程序执行，经过招投标程序后确定项目的实施主体。</w:t>
      </w:r>
    </w:p>
    <w:p w:rsidR="00CE5D82" w:rsidRDefault="006408E3" w:rsidP="008155D3">
      <w:pPr>
        <w:widowControl/>
        <w:shd w:val="clear" w:color="auto" w:fill="FFFFFF"/>
        <w:spacing w:line="540" w:lineRule="exact"/>
        <w:ind w:firstLineChars="200" w:firstLine="640"/>
        <w:rPr>
          <w:szCs w:val="32"/>
        </w:rPr>
      </w:pPr>
      <w:r>
        <w:rPr>
          <w:szCs w:val="32"/>
        </w:rPr>
        <w:t>（五）帮扶项目实施。当地镇（街道）或村委会与项目实施主体签订合同；驻村干部与当地镇村一起积极跟进项目实施的进度，协助解决项目实施过程中遇到的各种问题；项目完成后，由当地镇政府组织村委与驻村干部共同对项目进行验收，与项目实施主体进行项目结算并开具发票。</w:t>
      </w:r>
    </w:p>
    <w:p w:rsidR="00CE5D82" w:rsidRDefault="006408E3" w:rsidP="008155D3">
      <w:pPr>
        <w:widowControl/>
        <w:shd w:val="clear" w:color="auto" w:fill="FFFFFF"/>
        <w:spacing w:line="540" w:lineRule="exact"/>
        <w:ind w:firstLineChars="200" w:firstLine="640"/>
        <w:rPr>
          <w:szCs w:val="32"/>
        </w:rPr>
      </w:pPr>
      <w:r>
        <w:rPr>
          <w:szCs w:val="32"/>
        </w:rPr>
        <w:t>（六）帮扶项目资金报账。驻村工作队和所驻村委根据已批复的《新时期精准扶贫财政专项到村引导资金使用申请审批表》、扶贫项目支出有效凭证等，按当地扶贫资金报账管理程序到所在镇财政所报账。</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lastRenderedPageBreak/>
        <w:t>第七条</w:t>
      </w:r>
      <w:r>
        <w:rPr>
          <w:szCs w:val="32"/>
        </w:rPr>
        <w:t>  </w:t>
      </w:r>
      <w:r>
        <w:rPr>
          <w:rFonts w:hint="eastAsia"/>
          <w:szCs w:val="32"/>
        </w:rPr>
        <w:t xml:space="preserve"> </w:t>
      </w:r>
      <w:r>
        <w:rPr>
          <w:szCs w:val="32"/>
        </w:rPr>
        <w:t>新时期精准扶贫财政专项到村引导资金实行转账支付，不允许现金支付，并保留资金往来票据、帮扶项目可行性报告和项目详细预算书等作为资金使用凭证。</w:t>
      </w:r>
    </w:p>
    <w:p w:rsidR="00CE5D82" w:rsidRDefault="00CE5D82" w:rsidP="008155D3">
      <w:pPr>
        <w:widowControl/>
        <w:shd w:val="clear" w:color="auto" w:fill="FFFFFF"/>
        <w:spacing w:line="540" w:lineRule="exact"/>
        <w:ind w:firstLineChars="200" w:firstLine="640"/>
        <w:rPr>
          <w:szCs w:val="32"/>
        </w:rPr>
      </w:pPr>
    </w:p>
    <w:p w:rsidR="00CE5D82" w:rsidRDefault="006408E3" w:rsidP="008155D3">
      <w:pPr>
        <w:widowControl/>
        <w:shd w:val="clear" w:color="auto" w:fill="FFFFFF"/>
        <w:spacing w:line="540" w:lineRule="exact"/>
        <w:ind w:firstLineChars="200" w:firstLine="640"/>
        <w:jc w:val="center"/>
        <w:rPr>
          <w:rFonts w:eastAsia="黑体"/>
          <w:szCs w:val="32"/>
        </w:rPr>
      </w:pPr>
      <w:r>
        <w:rPr>
          <w:rFonts w:eastAsia="黑体" w:hAnsi="黑体"/>
          <w:szCs w:val="32"/>
        </w:rPr>
        <w:t>第四章</w:t>
      </w:r>
      <w:r>
        <w:rPr>
          <w:rFonts w:eastAsia="黑体"/>
          <w:szCs w:val="32"/>
        </w:rPr>
        <w:t xml:space="preserve">  </w:t>
      </w:r>
      <w:r>
        <w:rPr>
          <w:rFonts w:eastAsia="黑体" w:hAnsi="黑体"/>
          <w:szCs w:val="32"/>
        </w:rPr>
        <w:t>管理和监督</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第八条</w:t>
      </w:r>
      <w:r>
        <w:rPr>
          <w:szCs w:val="32"/>
        </w:rPr>
        <w:t>  </w:t>
      </w:r>
      <w:r>
        <w:rPr>
          <w:rFonts w:hint="eastAsia"/>
          <w:szCs w:val="32"/>
        </w:rPr>
        <w:t xml:space="preserve"> </w:t>
      </w:r>
      <w:r>
        <w:rPr>
          <w:szCs w:val="32"/>
        </w:rPr>
        <w:t>新时期精准扶贫财政专项到村引导资金必须专项用于已批准的扶贫项目，不得挤占、挪用或随便调整，确保项目资金封闭运行、专款专用、专项专用。项目实施过程中如要调整必须按审批程序重新报批。新时期精准扶贫财政专项到村引导资金严格实行项目管理，做到资金到项目、管理到项目、核算到项目，按项目建设进度核拨资金，确保资金及时足额到位。</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第九条</w:t>
      </w:r>
      <w:r>
        <w:rPr>
          <w:szCs w:val="32"/>
        </w:rPr>
        <w:t>  </w:t>
      </w:r>
      <w:r>
        <w:rPr>
          <w:rFonts w:hint="eastAsia"/>
          <w:szCs w:val="32"/>
        </w:rPr>
        <w:t xml:space="preserve"> </w:t>
      </w:r>
      <w:r>
        <w:rPr>
          <w:szCs w:val="32"/>
        </w:rPr>
        <w:t>各驻村工作队要根据省考核指标要求，结合工作进度提出新时期精准扶贫财政专项到村引导资金使用总体计划。贫困人口所在镇（街道）政府要根据省精准扶贫工作考核办法及当年度对口帮扶工作安排审批各</w:t>
      </w:r>
      <w:r>
        <w:rPr>
          <w:rFonts w:hint="eastAsia"/>
          <w:szCs w:val="32"/>
        </w:rPr>
        <w:t>相对贫困村</w:t>
      </w:r>
      <w:r>
        <w:rPr>
          <w:szCs w:val="32"/>
        </w:rPr>
        <w:t>项目，及时将项目审批表报县级扶贫部门、驻县（市、区）工作组备案，一起负责对项目的实施进行督促检查。</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第十条</w:t>
      </w:r>
      <w:r>
        <w:rPr>
          <w:szCs w:val="32"/>
        </w:rPr>
        <w:t>  </w:t>
      </w:r>
      <w:r>
        <w:rPr>
          <w:rFonts w:hint="eastAsia"/>
          <w:szCs w:val="32"/>
        </w:rPr>
        <w:t xml:space="preserve"> </w:t>
      </w:r>
      <w:r w:rsidR="000B676C">
        <w:rPr>
          <w:rFonts w:hint="eastAsia"/>
          <w:szCs w:val="32"/>
        </w:rPr>
        <w:t>相对贫困村</w:t>
      </w:r>
      <w:r>
        <w:rPr>
          <w:szCs w:val="32"/>
        </w:rPr>
        <w:t>所在镇（街道）扶贫部门需掌握新时期精准扶贫财政专项到村引导资金账目情况，确保资金及时、专项划拨、不被挪用，并每季度向县（市、区）扶贫部门报送新时期精准扶贫财政专项到村引导资金账目情况。结合项目实施，对资金使用进行绩效评价考核。</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lastRenderedPageBreak/>
        <w:t>第十一条</w:t>
      </w:r>
      <w:r>
        <w:rPr>
          <w:szCs w:val="32"/>
        </w:rPr>
        <w:t>    </w:t>
      </w:r>
      <w:r>
        <w:rPr>
          <w:szCs w:val="32"/>
        </w:rPr>
        <w:t>新时期精准扶贫财政专项到村引导资金划拨至</w:t>
      </w:r>
      <w:r>
        <w:rPr>
          <w:rFonts w:hint="eastAsia"/>
          <w:szCs w:val="32"/>
        </w:rPr>
        <w:t>相对贫困村</w:t>
      </w:r>
      <w:r>
        <w:rPr>
          <w:szCs w:val="32"/>
        </w:rPr>
        <w:t>所在镇（街道）财政所账户后，由当地镇（街道）、村委及驻村工作队共管，确保资金专款专用；新时期精准扶贫财政专项到村引导资金划拨至项目实施主体账户后，驻村工作队需定期跟进项目进度及资金使用情况，每年第一季度将上一年度的到村引导资金支出情况，经驻县（市、区）工作组、驻市工作组及东莞市经协办汇总后，报东莞市财政局，并抄送东莞市审计局。帮扶单位对项目资金使用情况负有动态监管责任。</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第十二条</w:t>
      </w:r>
      <w:r>
        <w:rPr>
          <w:szCs w:val="32"/>
        </w:rPr>
        <w:t>  </w:t>
      </w:r>
      <w:r>
        <w:rPr>
          <w:rFonts w:hint="eastAsia"/>
          <w:szCs w:val="32"/>
        </w:rPr>
        <w:t xml:space="preserve"> </w:t>
      </w:r>
      <w:r>
        <w:rPr>
          <w:szCs w:val="32"/>
        </w:rPr>
        <w:t>当地县（市、区）扶贫部门负责监督</w:t>
      </w:r>
      <w:r>
        <w:rPr>
          <w:rFonts w:hint="eastAsia"/>
          <w:szCs w:val="32"/>
        </w:rPr>
        <w:t>相对贫困村</w:t>
      </w:r>
      <w:r>
        <w:rPr>
          <w:szCs w:val="32"/>
        </w:rPr>
        <w:t>新时期精准扶贫财政专项到村引导资金预算执行、资金使用和财务管理，当地财政、审计、监察等职能部门加强对新时期精准扶贫财政专项到村引导资金的检查监督，如发现有截留、挤占、挪用资金或其他违法行为的，依据《财政违法行为处罚处分条例》（国务院令第</w:t>
      </w:r>
      <w:r>
        <w:rPr>
          <w:szCs w:val="32"/>
        </w:rPr>
        <w:t>427</w:t>
      </w:r>
      <w:r>
        <w:rPr>
          <w:szCs w:val="32"/>
        </w:rPr>
        <w:t>号）及其他有关规定处理，依法追究该部门（单位）和责任人员的法律责任。</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第十三条</w:t>
      </w:r>
      <w:r>
        <w:rPr>
          <w:szCs w:val="32"/>
        </w:rPr>
        <w:t>    </w:t>
      </w:r>
      <w:r>
        <w:rPr>
          <w:szCs w:val="32"/>
        </w:rPr>
        <w:t>镇村应建立扶贫项目和资金公告公示制度，定期对项目和资金使用情况进行公示，接受社会监督。项目统一纳入当地县（市、区）项目库管理，扶贫开发项目计划由</w:t>
      </w:r>
      <w:r w:rsidR="000B676C">
        <w:rPr>
          <w:rFonts w:hint="eastAsia"/>
          <w:szCs w:val="32"/>
        </w:rPr>
        <w:t>相对贫困村</w:t>
      </w:r>
      <w:r>
        <w:rPr>
          <w:szCs w:val="32"/>
        </w:rPr>
        <w:t>所在镇村在项目库中选取和申报。驻市、驻县（市、区）工作组要加强对扶贫项目和资金的监督、检查，发现违规问题应及时制止并报告帮扶单位及当地扶贫部门。</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第十四条</w:t>
      </w:r>
      <w:r>
        <w:rPr>
          <w:szCs w:val="32"/>
        </w:rPr>
        <w:t>  </w:t>
      </w:r>
      <w:r>
        <w:rPr>
          <w:rFonts w:hint="eastAsia"/>
          <w:szCs w:val="32"/>
        </w:rPr>
        <w:t xml:space="preserve"> </w:t>
      </w:r>
      <w:r>
        <w:rPr>
          <w:szCs w:val="32"/>
        </w:rPr>
        <w:t>各</w:t>
      </w:r>
      <w:r>
        <w:rPr>
          <w:rFonts w:hint="eastAsia"/>
          <w:szCs w:val="32"/>
        </w:rPr>
        <w:t>相对贫困村</w:t>
      </w:r>
      <w:r>
        <w:rPr>
          <w:szCs w:val="32"/>
        </w:rPr>
        <w:t>要根据本办法和贫困人口所在镇的扶贫资金管理办法，及有关财务管理规定，制定本村新时期</w:t>
      </w:r>
      <w:r>
        <w:rPr>
          <w:szCs w:val="32"/>
        </w:rPr>
        <w:lastRenderedPageBreak/>
        <w:t>精准扶贫财政专项到村引导资金使用管理办法，并统一规范项目申报及资金报账程序，按照贫困人口所在镇的扶贫资金管理办法规定的相关项目申报及报账程序进行实施，并报当地县、镇扶贫部门备案，加强和规范对新时期精准扶贫财政专项到村引导资金管理。</w:t>
      </w:r>
    </w:p>
    <w:p w:rsidR="00CE5D82" w:rsidRDefault="006408E3" w:rsidP="008155D3">
      <w:pPr>
        <w:widowControl/>
        <w:shd w:val="clear" w:color="auto" w:fill="FFFFFF"/>
        <w:spacing w:line="540" w:lineRule="exact"/>
        <w:ind w:firstLineChars="200" w:firstLine="640"/>
        <w:rPr>
          <w:szCs w:val="32"/>
        </w:rPr>
      </w:pPr>
      <w:r>
        <w:rPr>
          <w:szCs w:val="32"/>
        </w:rPr>
        <w:t>各帮扶单位自筹资金（含组织发动的社会扶贫资金）的使用管理办法，由帮扶单位与</w:t>
      </w:r>
      <w:r>
        <w:rPr>
          <w:rFonts w:hint="eastAsia"/>
          <w:szCs w:val="32"/>
        </w:rPr>
        <w:t>相对</w:t>
      </w:r>
      <w:r>
        <w:rPr>
          <w:szCs w:val="32"/>
        </w:rPr>
        <w:t>贫困村共同商定。</w:t>
      </w:r>
    </w:p>
    <w:p w:rsidR="00CE5D82" w:rsidRDefault="00CE5D82" w:rsidP="008155D3">
      <w:pPr>
        <w:widowControl/>
        <w:shd w:val="clear" w:color="auto" w:fill="FFFFFF"/>
        <w:spacing w:line="540" w:lineRule="exact"/>
        <w:ind w:firstLineChars="200" w:firstLine="640"/>
        <w:rPr>
          <w:szCs w:val="32"/>
        </w:rPr>
      </w:pPr>
    </w:p>
    <w:p w:rsidR="00CE5D82" w:rsidRDefault="006408E3" w:rsidP="008155D3">
      <w:pPr>
        <w:widowControl/>
        <w:shd w:val="clear" w:color="auto" w:fill="FFFFFF"/>
        <w:spacing w:line="540" w:lineRule="exact"/>
        <w:ind w:firstLineChars="200" w:firstLine="640"/>
        <w:jc w:val="center"/>
        <w:rPr>
          <w:rFonts w:eastAsia="黑体"/>
          <w:szCs w:val="32"/>
        </w:rPr>
      </w:pPr>
      <w:r>
        <w:rPr>
          <w:rFonts w:eastAsia="黑体" w:hAnsi="黑体"/>
          <w:szCs w:val="32"/>
        </w:rPr>
        <w:t>第五章</w:t>
      </w:r>
      <w:r>
        <w:rPr>
          <w:rFonts w:eastAsia="黑体"/>
          <w:szCs w:val="32"/>
        </w:rPr>
        <w:t xml:space="preserve">  </w:t>
      </w:r>
      <w:r>
        <w:rPr>
          <w:rFonts w:eastAsia="黑体" w:hAnsi="黑体"/>
          <w:szCs w:val="32"/>
        </w:rPr>
        <w:t>附</w:t>
      </w:r>
      <w:r>
        <w:rPr>
          <w:rFonts w:eastAsia="黑体"/>
          <w:szCs w:val="32"/>
        </w:rPr>
        <w:t xml:space="preserve">  </w:t>
      </w:r>
      <w:r>
        <w:rPr>
          <w:rFonts w:eastAsia="黑体" w:hAnsi="黑体"/>
          <w:szCs w:val="32"/>
        </w:rPr>
        <w:t>则</w:t>
      </w:r>
    </w:p>
    <w:p w:rsidR="00CE5D82" w:rsidRDefault="006408E3" w:rsidP="008155D3">
      <w:pPr>
        <w:widowControl/>
        <w:shd w:val="clear" w:color="auto" w:fill="FFFFFF"/>
        <w:spacing w:line="540" w:lineRule="exact"/>
        <w:ind w:firstLineChars="200" w:firstLine="640"/>
        <w:rPr>
          <w:szCs w:val="32"/>
        </w:rPr>
      </w:pPr>
      <w:r>
        <w:rPr>
          <w:rFonts w:ascii="黑体" w:eastAsia="黑体" w:hAnsi="黑体"/>
          <w:szCs w:val="32"/>
        </w:rPr>
        <w:t>第十五条 </w:t>
      </w:r>
      <w:r>
        <w:rPr>
          <w:szCs w:val="32"/>
        </w:rPr>
        <w:t> </w:t>
      </w:r>
      <w:r>
        <w:rPr>
          <w:szCs w:val="32"/>
        </w:rPr>
        <w:t>对于</w:t>
      </w:r>
      <w:r>
        <w:rPr>
          <w:szCs w:val="32"/>
        </w:rPr>
        <w:t>2016</w:t>
      </w:r>
      <w:r>
        <w:rPr>
          <w:szCs w:val="32"/>
        </w:rPr>
        <w:t>至</w:t>
      </w:r>
      <w:r>
        <w:rPr>
          <w:szCs w:val="32"/>
        </w:rPr>
        <w:t>2018</w:t>
      </w:r>
      <w:r>
        <w:rPr>
          <w:szCs w:val="32"/>
        </w:rPr>
        <w:t>年东莞市财政专项到村引导资金结余资金，若在本办法出台前已安排到相关帮扶项目并按当地原资金使用管理相关文件规定完成审批程序，可以继续按原规定程序和用途进行支付使用。</w:t>
      </w:r>
      <w:r>
        <w:rPr>
          <w:szCs w:val="32"/>
        </w:rPr>
        <w:t>2019</w:t>
      </w:r>
      <w:r>
        <w:rPr>
          <w:szCs w:val="32"/>
        </w:rPr>
        <w:t>至</w:t>
      </w:r>
      <w:r>
        <w:rPr>
          <w:szCs w:val="32"/>
        </w:rPr>
        <w:t>2020</w:t>
      </w:r>
      <w:r>
        <w:rPr>
          <w:szCs w:val="32"/>
        </w:rPr>
        <w:t>年东莞市财政专项到村引导资金结余资金，在完成省扶贫考核任务后，征得帮扶单位同意，可由当地镇村统筹用于东莞定点帮扶相对贫困村的扶贫开发工作。</w:t>
      </w:r>
      <w:r>
        <w:rPr>
          <w:szCs w:val="32"/>
        </w:rPr>
        <w:t xml:space="preserve">  </w:t>
      </w:r>
    </w:p>
    <w:p w:rsidR="008155D3" w:rsidRDefault="006408E3" w:rsidP="008155D3">
      <w:pPr>
        <w:widowControl/>
        <w:shd w:val="clear" w:color="auto" w:fill="FFFFFF"/>
        <w:spacing w:line="540" w:lineRule="exact"/>
        <w:ind w:firstLineChars="200" w:firstLine="640"/>
        <w:rPr>
          <w:rFonts w:hint="eastAsia"/>
          <w:szCs w:val="32"/>
        </w:rPr>
      </w:pPr>
      <w:r>
        <w:rPr>
          <w:rFonts w:ascii="黑体" w:eastAsia="黑体" w:hAnsi="黑体"/>
          <w:szCs w:val="32"/>
        </w:rPr>
        <w:t>第十六条</w:t>
      </w:r>
      <w:r>
        <w:rPr>
          <w:szCs w:val="32"/>
        </w:rPr>
        <w:t>    </w:t>
      </w:r>
      <w:r>
        <w:rPr>
          <w:szCs w:val="32"/>
        </w:rPr>
        <w:t>本办法自印发之日起执行，至新时期精准扶贫工作结束时自动终止。</w:t>
      </w:r>
      <w:bookmarkStart w:id="0" w:name="_GoBack"/>
      <w:bookmarkEnd w:id="0"/>
    </w:p>
    <w:p w:rsidR="008155D3" w:rsidRDefault="008155D3" w:rsidP="008155D3">
      <w:pPr>
        <w:widowControl/>
        <w:shd w:val="clear" w:color="auto" w:fill="FFFFFF"/>
        <w:spacing w:line="540" w:lineRule="exact"/>
        <w:ind w:firstLineChars="200" w:firstLine="640"/>
        <w:rPr>
          <w:rFonts w:hint="eastAsia"/>
          <w:szCs w:val="32"/>
        </w:rPr>
      </w:pPr>
    </w:p>
    <w:p w:rsidR="00CE5D82" w:rsidRDefault="006408E3" w:rsidP="008155D3">
      <w:pPr>
        <w:widowControl/>
        <w:shd w:val="clear" w:color="auto" w:fill="FFFFFF"/>
        <w:spacing w:line="540" w:lineRule="exact"/>
        <w:ind w:firstLineChars="200" w:firstLine="640"/>
        <w:rPr>
          <w:szCs w:val="32"/>
        </w:rPr>
      </w:pPr>
      <w:r>
        <w:rPr>
          <w:szCs w:val="32"/>
        </w:rPr>
        <w:t>附件：《新时期精准扶贫财政专项到村引导资金使用申请审批表》</w:t>
      </w:r>
    </w:p>
    <w:p w:rsidR="00CE5D82" w:rsidRDefault="00CE5D82" w:rsidP="008155D3">
      <w:pPr>
        <w:widowControl/>
        <w:shd w:val="clear" w:color="auto" w:fill="FFFFFF"/>
        <w:spacing w:line="540" w:lineRule="exact"/>
        <w:ind w:firstLine="480"/>
        <w:rPr>
          <w:rFonts w:hint="eastAsia"/>
          <w:szCs w:val="32"/>
        </w:rPr>
      </w:pPr>
    </w:p>
    <w:p w:rsidR="00275BCF" w:rsidRDefault="00275BCF">
      <w:pPr>
        <w:widowControl/>
        <w:shd w:val="clear" w:color="auto" w:fill="FFFFFF"/>
        <w:spacing w:line="600" w:lineRule="exact"/>
        <w:ind w:firstLine="480"/>
        <w:rPr>
          <w:rFonts w:hint="eastAsia"/>
          <w:szCs w:val="32"/>
        </w:rPr>
      </w:pPr>
    </w:p>
    <w:p w:rsidR="008155D3" w:rsidRDefault="008155D3">
      <w:pPr>
        <w:widowControl/>
        <w:shd w:val="clear" w:color="auto" w:fill="FFFFFF"/>
        <w:spacing w:line="600" w:lineRule="exact"/>
        <w:ind w:firstLine="480"/>
        <w:rPr>
          <w:szCs w:val="32"/>
        </w:rPr>
        <w:sectPr w:rsidR="008155D3" w:rsidSect="008155D3">
          <w:footerReference w:type="even" r:id="rId9"/>
          <w:footerReference w:type="default" r:id="rId10"/>
          <w:footerReference w:type="first" r:id="rId11"/>
          <w:type w:val="continuous"/>
          <w:pgSz w:w="11906" w:h="16838"/>
          <w:pgMar w:top="2041" w:right="1531" w:bottom="2041" w:left="1531" w:header="851" w:footer="1304" w:gutter="0"/>
          <w:pgBorders w:display="firstPage">
            <w:bottom w:val="thickThinSmallGap" w:sz="24" w:space="2" w:color="FF0000"/>
          </w:pgBorders>
          <w:pgNumType w:fmt="numberInDash"/>
          <w:cols w:space="425"/>
          <w:titlePg/>
          <w:docGrid w:type="linesAndChars" w:linePitch="560"/>
        </w:sectPr>
      </w:pPr>
    </w:p>
    <w:tbl>
      <w:tblPr>
        <w:tblW w:w="9880" w:type="dxa"/>
        <w:tblInd w:w="93" w:type="dxa"/>
        <w:tblLayout w:type="fixed"/>
        <w:tblLook w:val="04A0"/>
      </w:tblPr>
      <w:tblGrid>
        <w:gridCol w:w="2900"/>
        <w:gridCol w:w="860"/>
        <w:gridCol w:w="860"/>
        <w:gridCol w:w="2300"/>
        <w:gridCol w:w="1480"/>
        <w:gridCol w:w="1480"/>
      </w:tblGrid>
      <w:tr w:rsidR="00CE5D82">
        <w:trPr>
          <w:trHeight w:val="630"/>
        </w:trPr>
        <w:tc>
          <w:tcPr>
            <w:tcW w:w="29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bookmarkStart w:id="1" w:name="RANGE!A1:F23"/>
            <w:r>
              <w:rPr>
                <w:rFonts w:ascii="仿宋_GB2312" w:hAnsi="宋体" w:hint="eastAsia"/>
                <w:kern w:val="0"/>
                <w:sz w:val="28"/>
                <w:szCs w:val="28"/>
              </w:rPr>
              <w:lastRenderedPageBreak/>
              <w:t>附件</w:t>
            </w:r>
            <w:bookmarkEnd w:id="1"/>
          </w:p>
        </w:tc>
        <w:tc>
          <w:tcPr>
            <w:tcW w:w="860" w:type="dxa"/>
            <w:tcBorders>
              <w:top w:val="nil"/>
              <w:left w:val="nil"/>
              <w:bottom w:val="nil"/>
              <w:right w:val="nil"/>
            </w:tcBorders>
            <w:shd w:val="clear" w:color="auto" w:fill="auto"/>
            <w:noWrap/>
            <w:vAlign w:val="bottom"/>
          </w:tcPr>
          <w:p w:rsidR="00CE5D82" w:rsidRDefault="00CE5D82">
            <w:pPr>
              <w:widowControl/>
              <w:jc w:val="left"/>
              <w:rPr>
                <w:rFonts w:eastAsia="宋体"/>
                <w:kern w:val="0"/>
                <w:sz w:val="24"/>
              </w:rPr>
            </w:pPr>
          </w:p>
        </w:tc>
        <w:tc>
          <w:tcPr>
            <w:tcW w:w="860" w:type="dxa"/>
            <w:tcBorders>
              <w:top w:val="nil"/>
              <w:left w:val="nil"/>
              <w:bottom w:val="nil"/>
              <w:right w:val="nil"/>
            </w:tcBorders>
            <w:shd w:val="clear" w:color="auto" w:fill="auto"/>
            <w:noWrap/>
            <w:vAlign w:val="bottom"/>
          </w:tcPr>
          <w:p w:rsidR="00CE5D82" w:rsidRDefault="00CE5D82">
            <w:pPr>
              <w:widowControl/>
              <w:jc w:val="left"/>
              <w:rPr>
                <w:rFonts w:eastAsia="宋体"/>
                <w:kern w:val="0"/>
                <w:sz w:val="24"/>
              </w:rPr>
            </w:pPr>
          </w:p>
        </w:tc>
        <w:tc>
          <w:tcPr>
            <w:tcW w:w="2300" w:type="dxa"/>
            <w:tcBorders>
              <w:top w:val="nil"/>
              <w:left w:val="nil"/>
              <w:bottom w:val="nil"/>
              <w:right w:val="nil"/>
            </w:tcBorders>
            <w:shd w:val="clear" w:color="auto" w:fill="auto"/>
            <w:noWrap/>
            <w:vAlign w:val="bottom"/>
          </w:tcPr>
          <w:p w:rsidR="00CE5D82" w:rsidRDefault="00CE5D82">
            <w:pPr>
              <w:widowControl/>
              <w:jc w:val="left"/>
              <w:rPr>
                <w:rFonts w:eastAsia="宋体"/>
                <w:kern w:val="0"/>
                <w:sz w:val="24"/>
              </w:rPr>
            </w:pPr>
          </w:p>
        </w:tc>
        <w:tc>
          <w:tcPr>
            <w:tcW w:w="1480" w:type="dxa"/>
            <w:tcBorders>
              <w:top w:val="nil"/>
              <w:left w:val="nil"/>
              <w:bottom w:val="nil"/>
              <w:right w:val="nil"/>
            </w:tcBorders>
            <w:shd w:val="clear" w:color="auto" w:fill="auto"/>
            <w:noWrap/>
            <w:vAlign w:val="bottom"/>
          </w:tcPr>
          <w:p w:rsidR="00CE5D82" w:rsidRDefault="00CE5D82">
            <w:pPr>
              <w:widowControl/>
              <w:jc w:val="left"/>
              <w:rPr>
                <w:rFonts w:eastAsia="宋体"/>
                <w:kern w:val="0"/>
                <w:sz w:val="24"/>
              </w:rPr>
            </w:pPr>
          </w:p>
        </w:tc>
        <w:tc>
          <w:tcPr>
            <w:tcW w:w="1480" w:type="dxa"/>
            <w:tcBorders>
              <w:top w:val="nil"/>
              <w:left w:val="nil"/>
              <w:bottom w:val="nil"/>
              <w:right w:val="nil"/>
            </w:tcBorders>
            <w:shd w:val="clear" w:color="auto" w:fill="auto"/>
            <w:noWrap/>
            <w:vAlign w:val="bottom"/>
          </w:tcPr>
          <w:p w:rsidR="00CE5D82" w:rsidRDefault="00CE5D82">
            <w:pPr>
              <w:widowControl/>
              <w:jc w:val="left"/>
              <w:rPr>
                <w:rFonts w:eastAsia="宋体"/>
                <w:kern w:val="0"/>
                <w:sz w:val="24"/>
              </w:rPr>
            </w:pPr>
          </w:p>
        </w:tc>
      </w:tr>
      <w:tr w:rsidR="00CE5D82">
        <w:trPr>
          <w:trHeight w:val="855"/>
        </w:trPr>
        <w:tc>
          <w:tcPr>
            <w:tcW w:w="9880" w:type="dxa"/>
            <w:gridSpan w:val="6"/>
            <w:tcBorders>
              <w:top w:val="nil"/>
              <w:left w:val="nil"/>
              <w:bottom w:val="nil"/>
              <w:right w:val="nil"/>
            </w:tcBorders>
            <w:shd w:val="clear" w:color="auto" w:fill="auto"/>
            <w:noWrap/>
            <w:vAlign w:val="center"/>
          </w:tcPr>
          <w:p w:rsidR="00CE5D82" w:rsidRDefault="006408E3">
            <w:pPr>
              <w:widowControl/>
              <w:jc w:val="center"/>
              <w:rPr>
                <w:rFonts w:eastAsia="方正小标宋简体"/>
                <w:b/>
                <w:bCs/>
                <w:kern w:val="0"/>
                <w:szCs w:val="32"/>
              </w:rPr>
            </w:pPr>
            <w:r>
              <w:rPr>
                <w:rFonts w:eastAsia="方正小标宋简体"/>
                <w:b/>
                <w:bCs/>
                <w:kern w:val="0"/>
                <w:szCs w:val="32"/>
              </w:rPr>
              <w:t>东莞市新时期精准扶贫财政专项到村引导资金使用申请审批表</w:t>
            </w:r>
          </w:p>
        </w:tc>
      </w:tr>
      <w:tr w:rsidR="00CE5D82">
        <w:trPr>
          <w:trHeight w:val="375"/>
        </w:trPr>
        <w:tc>
          <w:tcPr>
            <w:tcW w:w="29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驻村工作队：</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4"/>
              </w:rPr>
            </w:pP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4"/>
              </w:rPr>
            </w:pPr>
          </w:p>
        </w:tc>
        <w:tc>
          <w:tcPr>
            <w:tcW w:w="230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4"/>
              </w:rPr>
            </w:pPr>
          </w:p>
        </w:tc>
        <w:tc>
          <w:tcPr>
            <w:tcW w:w="2960" w:type="dxa"/>
            <w:gridSpan w:val="2"/>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单位：元</w:t>
            </w:r>
          </w:p>
        </w:tc>
      </w:tr>
      <w:tr w:rsidR="00CE5D82">
        <w:trPr>
          <w:trHeight w:val="615"/>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项目名称</w:t>
            </w:r>
          </w:p>
        </w:tc>
        <w:tc>
          <w:tcPr>
            <w:tcW w:w="6980" w:type="dxa"/>
            <w:gridSpan w:val="5"/>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4"/>
              </w:rPr>
            </w:pPr>
            <w:r>
              <w:rPr>
                <w:rFonts w:ascii="仿宋_GB2312" w:hAnsi="宋体" w:hint="eastAsia"/>
                <w:kern w:val="0"/>
                <w:sz w:val="24"/>
              </w:rPr>
              <w:t xml:space="preserve">　</w:t>
            </w:r>
          </w:p>
        </w:tc>
      </w:tr>
      <w:tr w:rsidR="00CE5D82">
        <w:trPr>
          <w:trHeight w:val="2025"/>
        </w:trPr>
        <w:tc>
          <w:tcPr>
            <w:tcW w:w="2900" w:type="dxa"/>
            <w:tcBorders>
              <w:top w:val="nil"/>
              <w:left w:val="single" w:sz="4" w:space="0" w:color="auto"/>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项目建设内容</w:t>
            </w:r>
          </w:p>
        </w:tc>
        <w:tc>
          <w:tcPr>
            <w:tcW w:w="6980" w:type="dxa"/>
            <w:gridSpan w:val="5"/>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4"/>
              </w:rPr>
            </w:pPr>
            <w:r>
              <w:rPr>
                <w:rFonts w:ascii="仿宋_GB2312" w:hAnsi="宋体" w:hint="eastAsia"/>
                <w:kern w:val="0"/>
                <w:sz w:val="24"/>
              </w:rPr>
              <w:t xml:space="preserve">　</w:t>
            </w:r>
          </w:p>
        </w:tc>
      </w:tr>
      <w:tr w:rsidR="00CE5D82">
        <w:trPr>
          <w:trHeight w:val="405"/>
        </w:trPr>
        <w:tc>
          <w:tcPr>
            <w:tcW w:w="2900" w:type="dxa"/>
            <w:tcBorders>
              <w:top w:val="nil"/>
              <w:left w:val="single" w:sz="4" w:space="0" w:color="auto"/>
              <w:bottom w:val="single" w:sz="4" w:space="0" w:color="auto"/>
              <w:right w:val="single" w:sz="4" w:space="0" w:color="auto"/>
            </w:tcBorders>
            <w:shd w:val="clear" w:color="auto" w:fill="auto"/>
            <w:noWrap/>
            <w:vAlign w:val="bottom"/>
          </w:tcPr>
          <w:p w:rsidR="00CE5D82" w:rsidRDefault="006408E3">
            <w:pPr>
              <w:widowControl/>
              <w:jc w:val="center"/>
              <w:rPr>
                <w:rFonts w:ascii="仿宋_GB2312"/>
                <w:kern w:val="0"/>
                <w:sz w:val="28"/>
                <w:szCs w:val="28"/>
              </w:rPr>
            </w:pPr>
            <w:r>
              <w:rPr>
                <w:rFonts w:ascii="仿宋_GB2312" w:hAnsi="宋体" w:hint="eastAsia"/>
                <w:kern w:val="0"/>
                <w:sz w:val="28"/>
                <w:szCs w:val="28"/>
              </w:rPr>
              <w:t>项目建设地点</w:t>
            </w:r>
          </w:p>
        </w:tc>
        <w:tc>
          <w:tcPr>
            <w:tcW w:w="6980" w:type="dxa"/>
            <w:gridSpan w:val="5"/>
            <w:tcBorders>
              <w:top w:val="single" w:sz="4" w:space="0" w:color="auto"/>
              <w:left w:val="nil"/>
              <w:bottom w:val="single" w:sz="4" w:space="0" w:color="auto"/>
              <w:right w:val="single" w:sz="4" w:space="0" w:color="000000"/>
            </w:tcBorders>
            <w:shd w:val="clear" w:color="auto" w:fill="auto"/>
            <w:noWrap/>
            <w:vAlign w:val="bottom"/>
          </w:tcPr>
          <w:p w:rsidR="00CE5D82" w:rsidRDefault="006408E3">
            <w:pPr>
              <w:widowControl/>
              <w:jc w:val="center"/>
              <w:rPr>
                <w:rFonts w:ascii="仿宋_GB2312"/>
                <w:kern w:val="0"/>
                <w:sz w:val="24"/>
              </w:rPr>
            </w:pPr>
            <w:r>
              <w:rPr>
                <w:rFonts w:ascii="仿宋_GB2312" w:hAnsi="宋体" w:hint="eastAsia"/>
                <w:kern w:val="0"/>
                <w:sz w:val="24"/>
              </w:rPr>
              <w:t xml:space="preserve">　</w:t>
            </w:r>
          </w:p>
        </w:tc>
      </w:tr>
      <w:tr w:rsidR="00CE5D82">
        <w:trPr>
          <w:trHeight w:val="375"/>
        </w:trPr>
        <w:tc>
          <w:tcPr>
            <w:tcW w:w="2900" w:type="dxa"/>
            <w:tcBorders>
              <w:top w:val="nil"/>
              <w:left w:val="single" w:sz="4" w:space="0" w:color="auto"/>
              <w:bottom w:val="single" w:sz="4" w:space="0" w:color="auto"/>
              <w:right w:val="single" w:sz="4" w:space="0" w:color="auto"/>
            </w:tcBorders>
            <w:shd w:val="clear" w:color="auto" w:fill="auto"/>
            <w:noWrap/>
            <w:vAlign w:val="bottom"/>
          </w:tcPr>
          <w:p w:rsidR="00CE5D82" w:rsidRDefault="006408E3">
            <w:pPr>
              <w:widowControl/>
              <w:jc w:val="center"/>
              <w:rPr>
                <w:rFonts w:ascii="仿宋_GB2312"/>
                <w:kern w:val="0"/>
                <w:sz w:val="28"/>
                <w:szCs w:val="28"/>
              </w:rPr>
            </w:pPr>
            <w:r>
              <w:rPr>
                <w:rFonts w:ascii="仿宋_GB2312" w:hAnsi="宋体" w:hint="eastAsia"/>
                <w:kern w:val="0"/>
                <w:sz w:val="28"/>
                <w:szCs w:val="28"/>
              </w:rPr>
              <w:t>项目建设期限</w:t>
            </w:r>
          </w:p>
        </w:tc>
        <w:tc>
          <w:tcPr>
            <w:tcW w:w="6980" w:type="dxa"/>
            <w:gridSpan w:val="5"/>
            <w:tcBorders>
              <w:top w:val="single" w:sz="4" w:space="0" w:color="auto"/>
              <w:left w:val="nil"/>
              <w:bottom w:val="single" w:sz="4" w:space="0" w:color="auto"/>
              <w:right w:val="single" w:sz="4" w:space="0" w:color="000000"/>
            </w:tcBorders>
            <w:shd w:val="clear" w:color="auto" w:fill="auto"/>
            <w:noWrap/>
            <w:vAlign w:val="bottom"/>
          </w:tcPr>
          <w:p w:rsidR="00CE5D82" w:rsidRDefault="006408E3">
            <w:pPr>
              <w:widowControl/>
              <w:jc w:val="center"/>
              <w:rPr>
                <w:rFonts w:ascii="仿宋_GB2312"/>
                <w:kern w:val="0"/>
                <w:sz w:val="24"/>
              </w:rPr>
            </w:pPr>
            <w:r>
              <w:rPr>
                <w:rFonts w:ascii="仿宋_GB2312" w:hAnsi="宋体" w:hint="eastAsia"/>
                <w:kern w:val="0"/>
                <w:sz w:val="24"/>
              </w:rPr>
              <w:t xml:space="preserve">　</w:t>
            </w:r>
          </w:p>
        </w:tc>
      </w:tr>
      <w:tr w:rsidR="00CE5D82">
        <w:trPr>
          <w:trHeight w:val="540"/>
        </w:trPr>
        <w:tc>
          <w:tcPr>
            <w:tcW w:w="2900" w:type="dxa"/>
            <w:tcBorders>
              <w:top w:val="nil"/>
              <w:left w:val="single" w:sz="4" w:space="0" w:color="auto"/>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专项资金下达文号</w:t>
            </w:r>
          </w:p>
        </w:tc>
        <w:tc>
          <w:tcPr>
            <w:tcW w:w="6980" w:type="dxa"/>
            <w:gridSpan w:val="5"/>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vMerge w:val="restart"/>
            <w:tcBorders>
              <w:top w:val="nil"/>
              <w:left w:val="single" w:sz="4" w:space="0" w:color="auto"/>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专项资金下达数额</w:t>
            </w:r>
          </w:p>
        </w:tc>
        <w:tc>
          <w:tcPr>
            <w:tcW w:w="4020" w:type="dxa"/>
            <w:gridSpan w:val="3"/>
            <w:tcBorders>
              <w:top w:val="single" w:sz="4" w:space="0" w:color="auto"/>
              <w:left w:val="nil"/>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大写</w:t>
            </w:r>
          </w:p>
        </w:tc>
        <w:tc>
          <w:tcPr>
            <w:tcW w:w="2960" w:type="dxa"/>
            <w:gridSpan w:val="2"/>
            <w:tcBorders>
              <w:top w:val="single" w:sz="4" w:space="0" w:color="auto"/>
              <w:left w:val="nil"/>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小写</w:t>
            </w:r>
          </w:p>
        </w:tc>
      </w:tr>
      <w:tr w:rsidR="00CE5D82">
        <w:trPr>
          <w:trHeight w:val="375"/>
        </w:trPr>
        <w:tc>
          <w:tcPr>
            <w:tcW w:w="2900" w:type="dxa"/>
            <w:vMerge/>
            <w:tcBorders>
              <w:top w:val="nil"/>
              <w:left w:val="single" w:sz="4" w:space="0" w:color="auto"/>
              <w:bottom w:val="single" w:sz="4" w:space="0" w:color="auto"/>
              <w:right w:val="single" w:sz="4" w:space="0" w:color="auto"/>
            </w:tcBorders>
            <w:vAlign w:val="center"/>
          </w:tcPr>
          <w:p w:rsidR="00CE5D82" w:rsidRDefault="00CE5D82">
            <w:pPr>
              <w:widowControl/>
              <w:jc w:val="left"/>
              <w:rPr>
                <w:rFonts w:ascii="仿宋_GB2312"/>
                <w:kern w:val="0"/>
                <w:sz w:val="28"/>
                <w:szCs w:val="28"/>
              </w:rPr>
            </w:pPr>
          </w:p>
        </w:tc>
        <w:tc>
          <w:tcPr>
            <w:tcW w:w="4020" w:type="dxa"/>
            <w:gridSpan w:val="3"/>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 xml:space="preserve">　</w:t>
            </w:r>
          </w:p>
        </w:tc>
        <w:tc>
          <w:tcPr>
            <w:tcW w:w="2960" w:type="dxa"/>
            <w:gridSpan w:val="2"/>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vMerge w:val="restart"/>
            <w:tcBorders>
              <w:top w:val="nil"/>
              <w:left w:val="single" w:sz="4" w:space="0" w:color="auto"/>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本次申请专项资金额</w:t>
            </w:r>
          </w:p>
        </w:tc>
        <w:tc>
          <w:tcPr>
            <w:tcW w:w="4020" w:type="dxa"/>
            <w:gridSpan w:val="3"/>
            <w:tcBorders>
              <w:top w:val="single" w:sz="4" w:space="0" w:color="auto"/>
              <w:left w:val="nil"/>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大写</w:t>
            </w:r>
          </w:p>
        </w:tc>
        <w:tc>
          <w:tcPr>
            <w:tcW w:w="2960" w:type="dxa"/>
            <w:gridSpan w:val="2"/>
            <w:tcBorders>
              <w:top w:val="single" w:sz="4" w:space="0" w:color="auto"/>
              <w:left w:val="nil"/>
              <w:bottom w:val="single" w:sz="4" w:space="0" w:color="auto"/>
              <w:right w:val="single" w:sz="4" w:space="0" w:color="auto"/>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小写</w:t>
            </w:r>
          </w:p>
        </w:tc>
      </w:tr>
      <w:tr w:rsidR="00CE5D82">
        <w:trPr>
          <w:trHeight w:val="375"/>
        </w:trPr>
        <w:tc>
          <w:tcPr>
            <w:tcW w:w="2900" w:type="dxa"/>
            <w:vMerge/>
            <w:tcBorders>
              <w:top w:val="nil"/>
              <w:left w:val="single" w:sz="4" w:space="0" w:color="auto"/>
              <w:bottom w:val="single" w:sz="4" w:space="0" w:color="auto"/>
              <w:right w:val="single" w:sz="4" w:space="0" w:color="auto"/>
            </w:tcBorders>
            <w:vAlign w:val="center"/>
          </w:tcPr>
          <w:p w:rsidR="00CE5D82" w:rsidRDefault="00CE5D82">
            <w:pPr>
              <w:widowControl/>
              <w:jc w:val="left"/>
              <w:rPr>
                <w:rFonts w:ascii="仿宋_GB2312"/>
                <w:kern w:val="0"/>
                <w:sz w:val="28"/>
                <w:szCs w:val="28"/>
              </w:rPr>
            </w:pPr>
          </w:p>
        </w:tc>
        <w:tc>
          <w:tcPr>
            <w:tcW w:w="4020" w:type="dxa"/>
            <w:gridSpan w:val="3"/>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 xml:space="preserve">　</w:t>
            </w:r>
          </w:p>
        </w:tc>
        <w:tc>
          <w:tcPr>
            <w:tcW w:w="2960" w:type="dxa"/>
            <w:gridSpan w:val="2"/>
            <w:tcBorders>
              <w:top w:val="single" w:sz="4" w:space="0" w:color="auto"/>
              <w:left w:val="nil"/>
              <w:bottom w:val="single" w:sz="4" w:space="0" w:color="auto"/>
              <w:right w:val="single" w:sz="4" w:space="0" w:color="000000"/>
            </w:tcBorders>
            <w:shd w:val="clear" w:color="auto" w:fill="auto"/>
            <w:noWrap/>
            <w:vAlign w:val="center"/>
          </w:tcPr>
          <w:p w:rsidR="00CE5D82" w:rsidRDefault="006408E3">
            <w:pPr>
              <w:widowControl/>
              <w:jc w:val="center"/>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86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23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148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贫困村申请意见：</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3780" w:type="dxa"/>
            <w:gridSpan w:val="2"/>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贫困村所在镇意见</w:t>
            </w:r>
            <w:r>
              <w:rPr>
                <w:rFonts w:ascii="仿宋_GB2312" w:hint="eastAsia"/>
                <w:kern w:val="0"/>
                <w:sz w:val="28"/>
                <w:szCs w:val="28"/>
              </w:rPr>
              <w:t>:</w:t>
            </w: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23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148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23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扶贫办主任：</w:t>
            </w:r>
          </w:p>
        </w:tc>
        <w:tc>
          <w:tcPr>
            <w:tcW w:w="148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驻村第一书记：</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23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分管领导：</w:t>
            </w:r>
          </w:p>
        </w:tc>
        <w:tc>
          <w:tcPr>
            <w:tcW w:w="148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trPr>
          <w:trHeight w:val="375"/>
        </w:trPr>
        <w:tc>
          <w:tcPr>
            <w:tcW w:w="2900" w:type="dxa"/>
            <w:tcBorders>
              <w:top w:val="nil"/>
              <w:left w:val="single" w:sz="4" w:space="0" w:color="auto"/>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村委负责人</w:t>
            </w:r>
            <w:r>
              <w:rPr>
                <w:rFonts w:ascii="仿宋_GB2312" w:hint="eastAsia"/>
                <w:kern w:val="0"/>
                <w:sz w:val="28"/>
                <w:szCs w:val="28"/>
              </w:rPr>
              <w:t>:</w:t>
            </w:r>
          </w:p>
        </w:tc>
        <w:tc>
          <w:tcPr>
            <w:tcW w:w="86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86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c>
          <w:tcPr>
            <w:tcW w:w="2300" w:type="dxa"/>
            <w:tcBorders>
              <w:top w:val="nil"/>
              <w:left w:val="nil"/>
              <w:bottom w:val="nil"/>
              <w:right w:val="nil"/>
            </w:tcBorders>
            <w:shd w:val="clear" w:color="auto" w:fill="auto"/>
            <w:noWrap/>
            <w:vAlign w:val="bottom"/>
          </w:tcPr>
          <w:p w:rsidR="00CE5D82" w:rsidRDefault="006408E3">
            <w:pPr>
              <w:widowControl/>
              <w:jc w:val="left"/>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负责人</w:t>
            </w:r>
            <w:r>
              <w:rPr>
                <w:rFonts w:ascii="仿宋_GB2312" w:hint="eastAsia"/>
                <w:kern w:val="0"/>
                <w:sz w:val="28"/>
                <w:szCs w:val="28"/>
              </w:rPr>
              <w:t>:</w:t>
            </w:r>
          </w:p>
        </w:tc>
        <w:tc>
          <w:tcPr>
            <w:tcW w:w="1480" w:type="dxa"/>
            <w:tcBorders>
              <w:top w:val="nil"/>
              <w:left w:val="nil"/>
              <w:bottom w:val="nil"/>
              <w:right w:val="nil"/>
            </w:tcBorders>
            <w:shd w:val="clear" w:color="auto" w:fill="auto"/>
            <w:noWrap/>
            <w:vAlign w:val="bottom"/>
          </w:tcPr>
          <w:p w:rsidR="00CE5D82" w:rsidRDefault="00CE5D82">
            <w:pPr>
              <w:widowControl/>
              <w:jc w:val="left"/>
              <w:rPr>
                <w:rFonts w:ascii="仿宋_GB2312"/>
                <w:kern w:val="0"/>
                <w:sz w:val="28"/>
                <w:szCs w:val="28"/>
              </w:rPr>
            </w:pPr>
          </w:p>
        </w:tc>
        <w:tc>
          <w:tcPr>
            <w:tcW w:w="1480" w:type="dxa"/>
            <w:tcBorders>
              <w:top w:val="nil"/>
              <w:left w:val="nil"/>
              <w:bottom w:val="nil"/>
              <w:right w:val="single" w:sz="4" w:space="0" w:color="auto"/>
            </w:tcBorders>
            <w:shd w:val="clear" w:color="auto" w:fill="auto"/>
            <w:noWrap/>
            <w:vAlign w:val="bottom"/>
          </w:tcPr>
          <w:p w:rsidR="00CE5D82" w:rsidRDefault="006408E3">
            <w:pPr>
              <w:widowControl/>
              <w:jc w:val="left"/>
              <w:rPr>
                <w:rFonts w:ascii="仿宋_GB2312"/>
                <w:kern w:val="0"/>
                <w:sz w:val="28"/>
                <w:szCs w:val="28"/>
              </w:rPr>
            </w:pPr>
            <w:r>
              <w:rPr>
                <w:rFonts w:ascii="仿宋_GB2312" w:hAnsi="宋体" w:hint="eastAsia"/>
                <w:kern w:val="0"/>
                <w:sz w:val="28"/>
                <w:szCs w:val="28"/>
              </w:rPr>
              <w:t xml:space="preserve">　</w:t>
            </w:r>
          </w:p>
        </w:tc>
      </w:tr>
      <w:tr w:rsidR="00CE5D82" w:rsidTr="008155D3">
        <w:trPr>
          <w:trHeight w:val="133"/>
        </w:trPr>
        <w:tc>
          <w:tcPr>
            <w:tcW w:w="4620" w:type="dxa"/>
            <w:gridSpan w:val="3"/>
            <w:tcBorders>
              <w:top w:val="nil"/>
              <w:left w:val="single" w:sz="4" w:space="0" w:color="auto"/>
              <w:bottom w:val="single" w:sz="4" w:space="0" w:color="auto"/>
              <w:right w:val="single" w:sz="4" w:space="0" w:color="000000"/>
            </w:tcBorders>
            <w:shd w:val="clear" w:color="auto" w:fill="auto"/>
            <w:noWrap/>
            <w:vAlign w:val="bottom"/>
          </w:tcPr>
          <w:p w:rsidR="00CE5D82" w:rsidRDefault="006408E3">
            <w:pPr>
              <w:widowControl/>
              <w:jc w:val="center"/>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公章</w:t>
            </w:r>
            <w:r>
              <w:rPr>
                <w:rFonts w:ascii="仿宋_GB2312" w:hint="eastAsia"/>
                <w:kern w:val="0"/>
                <w:sz w:val="28"/>
                <w:szCs w:val="28"/>
              </w:rPr>
              <w:t xml:space="preserve">)       </w:t>
            </w:r>
            <w:r>
              <w:rPr>
                <w:rFonts w:ascii="仿宋_GB2312" w:hAnsi="宋体" w:hint="eastAsia"/>
                <w:kern w:val="0"/>
                <w:sz w:val="28"/>
                <w:szCs w:val="28"/>
              </w:rPr>
              <w:t>年</w:t>
            </w:r>
            <w:r>
              <w:rPr>
                <w:rFonts w:ascii="仿宋_GB2312" w:hint="eastAsia"/>
                <w:kern w:val="0"/>
                <w:sz w:val="28"/>
                <w:szCs w:val="28"/>
              </w:rPr>
              <w:t xml:space="preserve">  </w:t>
            </w:r>
            <w:r>
              <w:rPr>
                <w:rFonts w:ascii="仿宋_GB2312" w:hAnsi="宋体" w:hint="eastAsia"/>
                <w:kern w:val="0"/>
                <w:sz w:val="28"/>
                <w:szCs w:val="28"/>
              </w:rPr>
              <w:t>月</w:t>
            </w:r>
            <w:r>
              <w:rPr>
                <w:rFonts w:ascii="仿宋_GB2312" w:hint="eastAsia"/>
                <w:kern w:val="0"/>
                <w:sz w:val="28"/>
                <w:szCs w:val="28"/>
              </w:rPr>
              <w:t xml:space="preserve">  </w:t>
            </w:r>
            <w:r>
              <w:rPr>
                <w:rFonts w:ascii="仿宋_GB2312" w:hAnsi="宋体" w:hint="eastAsia"/>
                <w:kern w:val="0"/>
                <w:sz w:val="28"/>
                <w:szCs w:val="28"/>
              </w:rPr>
              <w:t>日</w:t>
            </w:r>
          </w:p>
        </w:tc>
        <w:tc>
          <w:tcPr>
            <w:tcW w:w="5260" w:type="dxa"/>
            <w:gridSpan w:val="3"/>
            <w:tcBorders>
              <w:top w:val="nil"/>
              <w:left w:val="nil"/>
              <w:bottom w:val="single" w:sz="4" w:space="0" w:color="auto"/>
              <w:right w:val="single" w:sz="4" w:space="0" w:color="000000"/>
            </w:tcBorders>
            <w:shd w:val="clear" w:color="auto" w:fill="auto"/>
            <w:noWrap/>
            <w:vAlign w:val="bottom"/>
          </w:tcPr>
          <w:p w:rsidR="00CE5D82" w:rsidRDefault="006408E3">
            <w:pPr>
              <w:widowControl/>
              <w:jc w:val="center"/>
              <w:rPr>
                <w:rFonts w:ascii="仿宋_GB2312"/>
                <w:kern w:val="0"/>
                <w:sz w:val="28"/>
                <w:szCs w:val="28"/>
              </w:rPr>
            </w:pPr>
            <w:r>
              <w:rPr>
                <w:rFonts w:ascii="仿宋_GB2312" w:hint="eastAsia"/>
                <w:kern w:val="0"/>
                <w:sz w:val="28"/>
                <w:szCs w:val="28"/>
              </w:rPr>
              <w:t xml:space="preserve"> (</w:t>
            </w:r>
            <w:r>
              <w:rPr>
                <w:rFonts w:ascii="仿宋_GB2312" w:hAnsi="宋体" w:hint="eastAsia"/>
                <w:kern w:val="0"/>
                <w:sz w:val="28"/>
                <w:szCs w:val="28"/>
              </w:rPr>
              <w:t>公章</w:t>
            </w:r>
            <w:r>
              <w:rPr>
                <w:rFonts w:ascii="仿宋_GB2312" w:hint="eastAsia"/>
                <w:kern w:val="0"/>
                <w:sz w:val="28"/>
                <w:szCs w:val="28"/>
              </w:rPr>
              <w:t xml:space="preserve">)       </w:t>
            </w:r>
            <w:r>
              <w:rPr>
                <w:rFonts w:ascii="仿宋_GB2312" w:hAnsi="宋体" w:hint="eastAsia"/>
                <w:kern w:val="0"/>
                <w:sz w:val="28"/>
                <w:szCs w:val="28"/>
              </w:rPr>
              <w:t>年</w:t>
            </w:r>
            <w:r>
              <w:rPr>
                <w:rFonts w:ascii="仿宋_GB2312" w:hint="eastAsia"/>
                <w:kern w:val="0"/>
                <w:sz w:val="28"/>
                <w:szCs w:val="28"/>
              </w:rPr>
              <w:t xml:space="preserve">  </w:t>
            </w:r>
            <w:r>
              <w:rPr>
                <w:rFonts w:ascii="仿宋_GB2312" w:hAnsi="宋体" w:hint="eastAsia"/>
                <w:kern w:val="0"/>
                <w:sz w:val="28"/>
                <w:szCs w:val="28"/>
              </w:rPr>
              <w:t>月</w:t>
            </w:r>
            <w:r>
              <w:rPr>
                <w:rFonts w:ascii="仿宋_GB2312" w:hint="eastAsia"/>
                <w:kern w:val="0"/>
                <w:sz w:val="28"/>
                <w:szCs w:val="28"/>
              </w:rPr>
              <w:t xml:space="preserve">  </w:t>
            </w:r>
            <w:r>
              <w:rPr>
                <w:rFonts w:ascii="仿宋_GB2312" w:hAnsi="宋体" w:hint="eastAsia"/>
                <w:kern w:val="0"/>
                <w:sz w:val="28"/>
                <w:szCs w:val="28"/>
              </w:rPr>
              <w:t>日</w:t>
            </w:r>
          </w:p>
        </w:tc>
      </w:tr>
      <w:tr w:rsidR="00CE5D82">
        <w:trPr>
          <w:trHeight w:val="930"/>
        </w:trPr>
        <w:tc>
          <w:tcPr>
            <w:tcW w:w="9880" w:type="dxa"/>
            <w:gridSpan w:val="6"/>
            <w:tcBorders>
              <w:top w:val="nil"/>
              <w:left w:val="nil"/>
              <w:bottom w:val="nil"/>
              <w:right w:val="nil"/>
            </w:tcBorders>
            <w:shd w:val="clear" w:color="auto" w:fill="auto"/>
            <w:vAlign w:val="bottom"/>
          </w:tcPr>
          <w:p w:rsidR="00CE5D82" w:rsidRDefault="006408E3">
            <w:pPr>
              <w:widowControl/>
              <w:spacing w:line="400" w:lineRule="exact"/>
              <w:jc w:val="left"/>
              <w:rPr>
                <w:rFonts w:ascii="仿宋_GB2312"/>
                <w:kern w:val="0"/>
                <w:sz w:val="24"/>
              </w:rPr>
            </w:pPr>
            <w:r>
              <w:rPr>
                <w:rFonts w:ascii="仿宋_GB2312" w:hint="eastAsia"/>
                <w:kern w:val="0"/>
                <w:sz w:val="24"/>
              </w:rPr>
              <w:t xml:space="preserve">    </w:t>
            </w:r>
            <w:r>
              <w:rPr>
                <w:rFonts w:ascii="仿宋_GB2312" w:hAnsi="宋体" w:hint="eastAsia"/>
                <w:b/>
                <w:bCs/>
                <w:kern w:val="0"/>
                <w:sz w:val="24"/>
              </w:rPr>
              <w:t>备注：本表及所附凭证一式六份：村委、镇财政所、镇扶贫办、县（市、区）扶贫办、东莞驻（市、区）县工作组、帮扶单位各一份。</w:t>
            </w:r>
            <w:r>
              <w:rPr>
                <w:rFonts w:ascii="仿宋_GB2312" w:hint="eastAsia"/>
                <w:b/>
                <w:bCs/>
                <w:kern w:val="0"/>
                <w:sz w:val="24"/>
              </w:rPr>
              <w:t xml:space="preserve">        </w:t>
            </w:r>
          </w:p>
        </w:tc>
      </w:tr>
    </w:tbl>
    <w:p w:rsidR="00CE5D82" w:rsidRDefault="00CE5D82" w:rsidP="008155D3">
      <w:pPr>
        <w:widowControl/>
        <w:shd w:val="clear" w:color="auto" w:fill="FFFFFF"/>
        <w:spacing w:line="600" w:lineRule="exact"/>
        <w:jc w:val="left"/>
        <w:rPr>
          <w:szCs w:val="32"/>
        </w:rPr>
      </w:pPr>
    </w:p>
    <w:sectPr w:rsidR="00CE5D82" w:rsidSect="00CE5D82">
      <w:type w:val="continuous"/>
      <w:pgSz w:w="11906" w:h="16838"/>
      <w:pgMar w:top="851" w:right="1134" w:bottom="851" w:left="1134" w:header="851" w:footer="1304" w:gutter="0"/>
      <w:pgNumType w:fmt="numberInDash"/>
      <w:cols w:space="425"/>
      <w:titlePg/>
      <w:docGrid w:type="lines" w:linePitch="5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B32" w:rsidRDefault="00533B32" w:rsidP="00CE5D82">
      <w:r>
        <w:separator/>
      </w:r>
    </w:p>
  </w:endnote>
  <w:endnote w:type="continuationSeparator" w:id="0">
    <w:p w:rsidR="00533B32" w:rsidRDefault="00533B32" w:rsidP="00CE5D8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康简标题宋">
    <w:panose1 w:val="0201060900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82" w:rsidRDefault="00BD3ED1">
    <w:pPr>
      <w:pStyle w:val="a6"/>
      <w:framePr w:wrap="around" w:vAnchor="text" w:hAnchor="margin" w:xAlign="center" w:y="1"/>
      <w:rPr>
        <w:rStyle w:val="a9"/>
      </w:rPr>
    </w:pPr>
    <w:r>
      <w:rPr>
        <w:rStyle w:val="a9"/>
      </w:rPr>
      <w:fldChar w:fldCharType="begin"/>
    </w:r>
    <w:r w:rsidR="006408E3">
      <w:rPr>
        <w:rStyle w:val="a9"/>
      </w:rPr>
      <w:instrText xml:space="preserve">PAGE  </w:instrText>
    </w:r>
    <w:r>
      <w:rPr>
        <w:rStyle w:val="a9"/>
      </w:rPr>
      <w:fldChar w:fldCharType="end"/>
    </w:r>
  </w:p>
  <w:p w:rsidR="00CE5D82" w:rsidRDefault="00CE5D82">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D82" w:rsidRDefault="00BD3ED1">
    <w:pPr>
      <w:pStyle w:val="a6"/>
      <w:framePr w:wrap="around" w:vAnchor="text" w:hAnchor="margin" w:xAlign="center" w:y="1"/>
      <w:rPr>
        <w:rStyle w:val="a9"/>
      </w:rPr>
    </w:pPr>
    <w:r>
      <w:rPr>
        <w:rStyle w:val="a9"/>
      </w:rPr>
      <w:fldChar w:fldCharType="begin"/>
    </w:r>
    <w:r w:rsidR="006408E3">
      <w:rPr>
        <w:rStyle w:val="a9"/>
      </w:rPr>
      <w:instrText xml:space="preserve">PAGE  </w:instrText>
    </w:r>
    <w:r>
      <w:rPr>
        <w:rStyle w:val="a9"/>
      </w:rPr>
      <w:fldChar w:fldCharType="separate"/>
    </w:r>
    <w:r w:rsidR="008155D3">
      <w:rPr>
        <w:rStyle w:val="a9"/>
        <w:noProof/>
      </w:rPr>
      <w:t>- 2 -</w:t>
    </w:r>
    <w:r>
      <w:rPr>
        <w:rStyle w:val="a9"/>
      </w:rPr>
      <w:fldChar w:fldCharType="end"/>
    </w:r>
  </w:p>
  <w:p w:rsidR="00CE5D82" w:rsidRDefault="00CE5D82">
    <w:pPr>
      <w:pStyle w:val="a6"/>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5D3" w:rsidRDefault="008155D3" w:rsidP="008155D3">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- 1 -</w:t>
    </w:r>
    <w:r>
      <w:rPr>
        <w:rStyle w:val="a9"/>
      </w:rPr>
      <w:fldChar w:fldCharType="end"/>
    </w:r>
  </w:p>
  <w:p w:rsidR="008155D3" w:rsidRDefault="008155D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B32" w:rsidRDefault="00533B32" w:rsidP="00CE5D82">
      <w:r>
        <w:separator/>
      </w:r>
    </w:p>
  </w:footnote>
  <w:footnote w:type="continuationSeparator" w:id="0">
    <w:p w:rsidR="00533B32" w:rsidRDefault="00533B32" w:rsidP="00CE5D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none"/>
      <w:pStyle w:val="1"/>
      <w:suff w:val="nothing"/>
      <w:lvlText w:val=""/>
      <w:lvlJc w:val="left"/>
    </w:lvl>
    <w:lvl w:ilvl="1">
      <w:numFmt w:val="decimal"/>
      <w:pStyle w:val="2"/>
      <w:lvlText w:val="%2"/>
      <w:legacy w:legacy="1" w:legacySpace="0" w:legacyIndent="0"/>
      <w:lvlJc w:val="left"/>
      <w:rPr>
        <w:rFonts w:ascii="宋体" w:eastAsia="宋体" w:hint="eastAsia"/>
      </w:rPr>
    </w:lvl>
    <w:lvl w:ilvl="2">
      <w:numFmt w:val="decimal"/>
      <w:pStyle w:val="3"/>
      <w:lvlText w:val="%3"/>
      <w:legacy w:legacy="1" w:legacySpace="0" w:legacyIndent="0"/>
      <w:lvlJc w:val="left"/>
      <w:rPr>
        <w:rFonts w:ascii="宋体" w:eastAsia="宋体" w:hint="eastAsia"/>
      </w:rPr>
    </w:lvl>
    <w:lvl w:ilvl="3">
      <w:numFmt w:val="decimal"/>
      <w:pStyle w:val="4"/>
      <w:lvlText w:val="%4"/>
      <w:legacy w:legacy="1" w:legacySpace="0" w:legacyIndent="0"/>
      <w:lvlJc w:val="left"/>
      <w:rPr>
        <w:rFonts w:ascii="宋体" w:eastAsia="宋体" w:hint="eastAsia"/>
      </w:rPr>
    </w:lvl>
    <w:lvl w:ilvl="4">
      <w:numFmt w:val="decimal"/>
      <w:pStyle w:val="5"/>
      <w:lvlText w:val="%5"/>
      <w:legacy w:legacy="1" w:legacySpace="0" w:legacyIndent="0"/>
      <w:lvlJc w:val="left"/>
      <w:rPr>
        <w:rFonts w:ascii="宋体" w:eastAsia="宋体" w:hint="eastAsia"/>
      </w:rPr>
    </w:lvl>
    <w:lvl w:ilvl="5">
      <w:numFmt w:val="decimal"/>
      <w:pStyle w:val="6"/>
      <w:lvlText w:val="%6"/>
      <w:legacy w:legacy="1" w:legacySpace="0" w:legacyIndent="0"/>
      <w:lvlJc w:val="left"/>
      <w:rPr>
        <w:rFonts w:ascii="宋体" w:eastAsia="宋体" w:hint="eastAsia"/>
      </w:rPr>
    </w:lvl>
    <w:lvl w:ilvl="6">
      <w:numFmt w:val="decimal"/>
      <w:pStyle w:val="7"/>
      <w:lvlText w:val="%7"/>
      <w:legacy w:legacy="1" w:legacySpace="0" w:legacyIndent="0"/>
      <w:lvlJc w:val="left"/>
      <w:rPr>
        <w:rFonts w:ascii="宋体" w:eastAsia="宋体" w:hint="eastAsia"/>
      </w:rPr>
    </w:lvl>
    <w:lvl w:ilvl="7">
      <w:numFmt w:val="decimal"/>
      <w:pStyle w:val="8"/>
      <w:lvlText w:val="%8"/>
      <w:legacy w:legacy="1" w:legacySpace="0" w:legacyIndent="0"/>
      <w:lvlJc w:val="left"/>
      <w:rPr>
        <w:rFonts w:ascii="宋体" w:eastAsia="宋体" w:hint="eastAsia"/>
      </w:rPr>
    </w:lvl>
    <w:lvl w:ilvl="8">
      <w:numFmt w:val="decimal"/>
      <w:pStyle w:val="9"/>
      <w:lvlText w:val="%9"/>
      <w:legacy w:legacy="1" w:legacySpace="0" w:legacyIndent="0"/>
      <w:lvlJc w:val="left"/>
      <w:rPr>
        <w:rFonts w:ascii="宋体" w:eastAsia="宋体"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2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4BC"/>
    <w:rsid w:val="000022E5"/>
    <w:rsid w:val="00016C41"/>
    <w:rsid w:val="000227EE"/>
    <w:rsid w:val="0002540D"/>
    <w:rsid w:val="00037454"/>
    <w:rsid w:val="00043318"/>
    <w:rsid w:val="00057D78"/>
    <w:rsid w:val="0006090E"/>
    <w:rsid w:val="00066202"/>
    <w:rsid w:val="00066C37"/>
    <w:rsid w:val="00077574"/>
    <w:rsid w:val="00077C3B"/>
    <w:rsid w:val="0008238D"/>
    <w:rsid w:val="00086878"/>
    <w:rsid w:val="00090018"/>
    <w:rsid w:val="0009212F"/>
    <w:rsid w:val="0009458B"/>
    <w:rsid w:val="00097745"/>
    <w:rsid w:val="000A11E6"/>
    <w:rsid w:val="000B0F6F"/>
    <w:rsid w:val="000B4C80"/>
    <w:rsid w:val="000B676C"/>
    <w:rsid w:val="000B7517"/>
    <w:rsid w:val="000C0516"/>
    <w:rsid w:val="000C32A1"/>
    <w:rsid w:val="000D1995"/>
    <w:rsid w:val="000E3DA5"/>
    <w:rsid w:val="000F12FC"/>
    <w:rsid w:val="000F1553"/>
    <w:rsid w:val="000F3474"/>
    <w:rsid w:val="001010C8"/>
    <w:rsid w:val="001012FC"/>
    <w:rsid w:val="001023B9"/>
    <w:rsid w:val="00107C3B"/>
    <w:rsid w:val="00114127"/>
    <w:rsid w:val="00127BB6"/>
    <w:rsid w:val="0013293D"/>
    <w:rsid w:val="001372C8"/>
    <w:rsid w:val="00140DE4"/>
    <w:rsid w:val="001534CA"/>
    <w:rsid w:val="00155E36"/>
    <w:rsid w:val="00156E82"/>
    <w:rsid w:val="001645CA"/>
    <w:rsid w:val="00164B03"/>
    <w:rsid w:val="001717B8"/>
    <w:rsid w:val="001726D5"/>
    <w:rsid w:val="0017630E"/>
    <w:rsid w:val="00190BE6"/>
    <w:rsid w:val="00190D84"/>
    <w:rsid w:val="001939BE"/>
    <w:rsid w:val="00195C05"/>
    <w:rsid w:val="001A0F83"/>
    <w:rsid w:val="001B3B64"/>
    <w:rsid w:val="001B554C"/>
    <w:rsid w:val="001C38BE"/>
    <w:rsid w:val="001C420A"/>
    <w:rsid w:val="001C57BD"/>
    <w:rsid w:val="001E280B"/>
    <w:rsid w:val="001E5C6C"/>
    <w:rsid w:val="001E5FB6"/>
    <w:rsid w:val="001E6C3D"/>
    <w:rsid w:val="001F08CC"/>
    <w:rsid w:val="001F3E65"/>
    <w:rsid w:val="00201978"/>
    <w:rsid w:val="00202388"/>
    <w:rsid w:val="00204001"/>
    <w:rsid w:val="0022333D"/>
    <w:rsid w:val="002242D6"/>
    <w:rsid w:val="002249D7"/>
    <w:rsid w:val="0022521D"/>
    <w:rsid w:val="0022786B"/>
    <w:rsid w:val="002328F9"/>
    <w:rsid w:val="00232B47"/>
    <w:rsid w:val="00236CBF"/>
    <w:rsid w:val="00237141"/>
    <w:rsid w:val="00243B0B"/>
    <w:rsid w:val="00246209"/>
    <w:rsid w:val="00247370"/>
    <w:rsid w:val="002478A3"/>
    <w:rsid w:val="00247ECE"/>
    <w:rsid w:val="00266E35"/>
    <w:rsid w:val="00267D56"/>
    <w:rsid w:val="00274544"/>
    <w:rsid w:val="00275BCF"/>
    <w:rsid w:val="00281583"/>
    <w:rsid w:val="00290710"/>
    <w:rsid w:val="002930C8"/>
    <w:rsid w:val="002B1DAB"/>
    <w:rsid w:val="002B47D0"/>
    <w:rsid w:val="002B48E7"/>
    <w:rsid w:val="002C6D68"/>
    <w:rsid w:val="002D109F"/>
    <w:rsid w:val="002D419F"/>
    <w:rsid w:val="002D5EDD"/>
    <w:rsid w:val="002D6CDC"/>
    <w:rsid w:val="002D7F37"/>
    <w:rsid w:val="002E1F5B"/>
    <w:rsid w:val="002E407B"/>
    <w:rsid w:val="002F72C8"/>
    <w:rsid w:val="00310455"/>
    <w:rsid w:val="00311A4B"/>
    <w:rsid w:val="00312BE4"/>
    <w:rsid w:val="003200D2"/>
    <w:rsid w:val="00320BF8"/>
    <w:rsid w:val="00346C94"/>
    <w:rsid w:val="00346D24"/>
    <w:rsid w:val="00351E72"/>
    <w:rsid w:val="00352D45"/>
    <w:rsid w:val="003569B4"/>
    <w:rsid w:val="00357878"/>
    <w:rsid w:val="003605FD"/>
    <w:rsid w:val="00363E00"/>
    <w:rsid w:val="00373F1D"/>
    <w:rsid w:val="00374C35"/>
    <w:rsid w:val="00375D15"/>
    <w:rsid w:val="00376159"/>
    <w:rsid w:val="003768CD"/>
    <w:rsid w:val="003832BC"/>
    <w:rsid w:val="00391D39"/>
    <w:rsid w:val="00396F4E"/>
    <w:rsid w:val="003A1CC7"/>
    <w:rsid w:val="003A284E"/>
    <w:rsid w:val="003A2F6D"/>
    <w:rsid w:val="003A4488"/>
    <w:rsid w:val="003B713E"/>
    <w:rsid w:val="003C2718"/>
    <w:rsid w:val="003C7E1C"/>
    <w:rsid w:val="003D0A9E"/>
    <w:rsid w:val="003D2E45"/>
    <w:rsid w:val="003D63EF"/>
    <w:rsid w:val="003D7ED6"/>
    <w:rsid w:val="003F3B26"/>
    <w:rsid w:val="003F5174"/>
    <w:rsid w:val="00406C34"/>
    <w:rsid w:val="00407F71"/>
    <w:rsid w:val="00415867"/>
    <w:rsid w:val="00417F2F"/>
    <w:rsid w:val="00420B2D"/>
    <w:rsid w:val="00426716"/>
    <w:rsid w:val="0043121F"/>
    <w:rsid w:val="00432ED3"/>
    <w:rsid w:val="00435666"/>
    <w:rsid w:val="00436FB7"/>
    <w:rsid w:val="00444096"/>
    <w:rsid w:val="0046021E"/>
    <w:rsid w:val="00464FE4"/>
    <w:rsid w:val="00471618"/>
    <w:rsid w:val="00483DF6"/>
    <w:rsid w:val="0048695C"/>
    <w:rsid w:val="0049187C"/>
    <w:rsid w:val="004A21BB"/>
    <w:rsid w:val="004A4840"/>
    <w:rsid w:val="004B5AD0"/>
    <w:rsid w:val="004C14DB"/>
    <w:rsid w:val="004C2CE3"/>
    <w:rsid w:val="004C34AF"/>
    <w:rsid w:val="004C37FD"/>
    <w:rsid w:val="004D7D4E"/>
    <w:rsid w:val="004E4C13"/>
    <w:rsid w:val="004F0F2C"/>
    <w:rsid w:val="004F47ED"/>
    <w:rsid w:val="00500D16"/>
    <w:rsid w:val="0050432B"/>
    <w:rsid w:val="005057BA"/>
    <w:rsid w:val="00505BEC"/>
    <w:rsid w:val="00511CC6"/>
    <w:rsid w:val="00521CC4"/>
    <w:rsid w:val="005228A1"/>
    <w:rsid w:val="00525B5F"/>
    <w:rsid w:val="00533B32"/>
    <w:rsid w:val="0053502D"/>
    <w:rsid w:val="005356BF"/>
    <w:rsid w:val="00537322"/>
    <w:rsid w:val="00537490"/>
    <w:rsid w:val="005433DB"/>
    <w:rsid w:val="00544FCB"/>
    <w:rsid w:val="00545C5A"/>
    <w:rsid w:val="00550177"/>
    <w:rsid w:val="00551332"/>
    <w:rsid w:val="00553093"/>
    <w:rsid w:val="005647E3"/>
    <w:rsid w:val="00567E95"/>
    <w:rsid w:val="00570BF0"/>
    <w:rsid w:val="005727BC"/>
    <w:rsid w:val="0058727A"/>
    <w:rsid w:val="0059236B"/>
    <w:rsid w:val="005945EC"/>
    <w:rsid w:val="00595761"/>
    <w:rsid w:val="005A3574"/>
    <w:rsid w:val="005A5CEF"/>
    <w:rsid w:val="005B3D82"/>
    <w:rsid w:val="005C08DE"/>
    <w:rsid w:val="005C49C2"/>
    <w:rsid w:val="005D1C29"/>
    <w:rsid w:val="005D2AE9"/>
    <w:rsid w:val="005E486E"/>
    <w:rsid w:val="005F5B16"/>
    <w:rsid w:val="005F75A2"/>
    <w:rsid w:val="0061093E"/>
    <w:rsid w:val="0061656A"/>
    <w:rsid w:val="00620CEB"/>
    <w:rsid w:val="00624DFC"/>
    <w:rsid w:val="00625499"/>
    <w:rsid w:val="00632647"/>
    <w:rsid w:val="00633829"/>
    <w:rsid w:val="00635699"/>
    <w:rsid w:val="00640581"/>
    <w:rsid w:val="006408E3"/>
    <w:rsid w:val="00643081"/>
    <w:rsid w:val="00643AD7"/>
    <w:rsid w:val="00643D57"/>
    <w:rsid w:val="006463F9"/>
    <w:rsid w:val="006513C1"/>
    <w:rsid w:val="00652021"/>
    <w:rsid w:val="0066532F"/>
    <w:rsid w:val="00665D46"/>
    <w:rsid w:val="00674F66"/>
    <w:rsid w:val="0067535D"/>
    <w:rsid w:val="00676785"/>
    <w:rsid w:val="0068023B"/>
    <w:rsid w:val="00694ACA"/>
    <w:rsid w:val="006950EB"/>
    <w:rsid w:val="006A1764"/>
    <w:rsid w:val="006A7459"/>
    <w:rsid w:val="006A7EB2"/>
    <w:rsid w:val="006B1907"/>
    <w:rsid w:val="006B6268"/>
    <w:rsid w:val="006C172F"/>
    <w:rsid w:val="006D017F"/>
    <w:rsid w:val="006D2CE7"/>
    <w:rsid w:val="006D3BF6"/>
    <w:rsid w:val="006D6B9A"/>
    <w:rsid w:val="006E4127"/>
    <w:rsid w:val="006F1A74"/>
    <w:rsid w:val="00712473"/>
    <w:rsid w:val="00712B76"/>
    <w:rsid w:val="00717D5B"/>
    <w:rsid w:val="00721662"/>
    <w:rsid w:val="00723AFA"/>
    <w:rsid w:val="007243AC"/>
    <w:rsid w:val="00730B46"/>
    <w:rsid w:val="00732F47"/>
    <w:rsid w:val="007342D4"/>
    <w:rsid w:val="00735786"/>
    <w:rsid w:val="00752106"/>
    <w:rsid w:val="00752159"/>
    <w:rsid w:val="00752DE1"/>
    <w:rsid w:val="007554F7"/>
    <w:rsid w:val="007649B7"/>
    <w:rsid w:val="00765982"/>
    <w:rsid w:val="00765AFA"/>
    <w:rsid w:val="0077024E"/>
    <w:rsid w:val="00774BA3"/>
    <w:rsid w:val="00774F52"/>
    <w:rsid w:val="00782ACE"/>
    <w:rsid w:val="00796195"/>
    <w:rsid w:val="007A085F"/>
    <w:rsid w:val="007A4121"/>
    <w:rsid w:val="007B1EB8"/>
    <w:rsid w:val="007B5FBC"/>
    <w:rsid w:val="007C1261"/>
    <w:rsid w:val="007C27AE"/>
    <w:rsid w:val="007C6115"/>
    <w:rsid w:val="007C779D"/>
    <w:rsid w:val="007C7C8A"/>
    <w:rsid w:val="007D6103"/>
    <w:rsid w:val="007E2526"/>
    <w:rsid w:val="007E26C4"/>
    <w:rsid w:val="007E3727"/>
    <w:rsid w:val="007F4860"/>
    <w:rsid w:val="007F7113"/>
    <w:rsid w:val="007F781F"/>
    <w:rsid w:val="0080371E"/>
    <w:rsid w:val="0080790D"/>
    <w:rsid w:val="00812355"/>
    <w:rsid w:val="00813099"/>
    <w:rsid w:val="008155D3"/>
    <w:rsid w:val="00822910"/>
    <w:rsid w:val="008242BF"/>
    <w:rsid w:val="008315CD"/>
    <w:rsid w:val="00834F40"/>
    <w:rsid w:val="008352B5"/>
    <w:rsid w:val="008360BA"/>
    <w:rsid w:val="00843739"/>
    <w:rsid w:val="00850FDB"/>
    <w:rsid w:val="00870CF0"/>
    <w:rsid w:val="00882D36"/>
    <w:rsid w:val="0089446A"/>
    <w:rsid w:val="008A033A"/>
    <w:rsid w:val="008A0874"/>
    <w:rsid w:val="008A67F4"/>
    <w:rsid w:val="008B22A5"/>
    <w:rsid w:val="008C172F"/>
    <w:rsid w:val="008D000C"/>
    <w:rsid w:val="008E5B72"/>
    <w:rsid w:val="008F37EC"/>
    <w:rsid w:val="00903886"/>
    <w:rsid w:val="00906642"/>
    <w:rsid w:val="009110A0"/>
    <w:rsid w:val="009140C6"/>
    <w:rsid w:val="0091521D"/>
    <w:rsid w:val="00915602"/>
    <w:rsid w:val="0091566B"/>
    <w:rsid w:val="00921714"/>
    <w:rsid w:val="0092791D"/>
    <w:rsid w:val="00946308"/>
    <w:rsid w:val="009504EB"/>
    <w:rsid w:val="009536B1"/>
    <w:rsid w:val="00955ECF"/>
    <w:rsid w:val="00962188"/>
    <w:rsid w:val="009766D9"/>
    <w:rsid w:val="00980372"/>
    <w:rsid w:val="00984266"/>
    <w:rsid w:val="0099239B"/>
    <w:rsid w:val="009957C5"/>
    <w:rsid w:val="009A0815"/>
    <w:rsid w:val="009A3006"/>
    <w:rsid w:val="009B4E0E"/>
    <w:rsid w:val="009C32F2"/>
    <w:rsid w:val="009D139E"/>
    <w:rsid w:val="009D1EF9"/>
    <w:rsid w:val="009E119D"/>
    <w:rsid w:val="009E2104"/>
    <w:rsid w:val="009E38B6"/>
    <w:rsid w:val="009E5975"/>
    <w:rsid w:val="009E62CD"/>
    <w:rsid w:val="009F20FC"/>
    <w:rsid w:val="009F530B"/>
    <w:rsid w:val="009F54F4"/>
    <w:rsid w:val="00A04229"/>
    <w:rsid w:val="00A05875"/>
    <w:rsid w:val="00A065BC"/>
    <w:rsid w:val="00A16F33"/>
    <w:rsid w:val="00A20084"/>
    <w:rsid w:val="00A2777C"/>
    <w:rsid w:val="00A35CF2"/>
    <w:rsid w:val="00A376ED"/>
    <w:rsid w:val="00A40A1E"/>
    <w:rsid w:val="00A4349A"/>
    <w:rsid w:val="00A51D77"/>
    <w:rsid w:val="00A534A3"/>
    <w:rsid w:val="00A54619"/>
    <w:rsid w:val="00A57EC4"/>
    <w:rsid w:val="00A60E0C"/>
    <w:rsid w:val="00A62620"/>
    <w:rsid w:val="00A80BD9"/>
    <w:rsid w:val="00A82297"/>
    <w:rsid w:val="00A8300C"/>
    <w:rsid w:val="00A91688"/>
    <w:rsid w:val="00A92AEA"/>
    <w:rsid w:val="00A92E10"/>
    <w:rsid w:val="00AA12C1"/>
    <w:rsid w:val="00AB35A2"/>
    <w:rsid w:val="00AB483F"/>
    <w:rsid w:val="00AB559F"/>
    <w:rsid w:val="00AC3562"/>
    <w:rsid w:val="00AE4371"/>
    <w:rsid w:val="00AE6F5C"/>
    <w:rsid w:val="00AE787B"/>
    <w:rsid w:val="00AF0E51"/>
    <w:rsid w:val="00AF686C"/>
    <w:rsid w:val="00AF74BC"/>
    <w:rsid w:val="00AF7AD5"/>
    <w:rsid w:val="00B02670"/>
    <w:rsid w:val="00B0467E"/>
    <w:rsid w:val="00B05941"/>
    <w:rsid w:val="00B143A2"/>
    <w:rsid w:val="00B16B44"/>
    <w:rsid w:val="00B22AF0"/>
    <w:rsid w:val="00B257F5"/>
    <w:rsid w:val="00B25F26"/>
    <w:rsid w:val="00B31994"/>
    <w:rsid w:val="00B439C2"/>
    <w:rsid w:val="00B50387"/>
    <w:rsid w:val="00B57951"/>
    <w:rsid w:val="00B57F39"/>
    <w:rsid w:val="00B60E2D"/>
    <w:rsid w:val="00B62A5B"/>
    <w:rsid w:val="00B65AEC"/>
    <w:rsid w:val="00B6635F"/>
    <w:rsid w:val="00B667F3"/>
    <w:rsid w:val="00B67AF6"/>
    <w:rsid w:val="00B70F16"/>
    <w:rsid w:val="00B741AF"/>
    <w:rsid w:val="00B8116D"/>
    <w:rsid w:val="00B83FDE"/>
    <w:rsid w:val="00B85172"/>
    <w:rsid w:val="00B93E20"/>
    <w:rsid w:val="00B94C98"/>
    <w:rsid w:val="00B96CE5"/>
    <w:rsid w:val="00B97424"/>
    <w:rsid w:val="00BA1123"/>
    <w:rsid w:val="00BA6649"/>
    <w:rsid w:val="00BA67B5"/>
    <w:rsid w:val="00BA7641"/>
    <w:rsid w:val="00BB5094"/>
    <w:rsid w:val="00BB71BC"/>
    <w:rsid w:val="00BC1041"/>
    <w:rsid w:val="00BC28A9"/>
    <w:rsid w:val="00BC3900"/>
    <w:rsid w:val="00BD3ED1"/>
    <w:rsid w:val="00BD7985"/>
    <w:rsid w:val="00BE11AA"/>
    <w:rsid w:val="00BE2897"/>
    <w:rsid w:val="00BE2EF8"/>
    <w:rsid w:val="00BF1C55"/>
    <w:rsid w:val="00BF3885"/>
    <w:rsid w:val="00C05425"/>
    <w:rsid w:val="00C10BB6"/>
    <w:rsid w:val="00C220F2"/>
    <w:rsid w:val="00C229BC"/>
    <w:rsid w:val="00C23359"/>
    <w:rsid w:val="00C25EE7"/>
    <w:rsid w:val="00C31BB9"/>
    <w:rsid w:val="00C42EAF"/>
    <w:rsid w:val="00C44BDE"/>
    <w:rsid w:val="00C50443"/>
    <w:rsid w:val="00C65092"/>
    <w:rsid w:val="00C71255"/>
    <w:rsid w:val="00C719BC"/>
    <w:rsid w:val="00C90673"/>
    <w:rsid w:val="00C95044"/>
    <w:rsid w:val="00CA064D"/>
    <w:rsid w:val="00CA75F2"/>
    <w:rsid w:val="00CB27B8"/>
    <w:rsid w:val="00CC0642"/>
    <w:rsid w:val="00CD2EBB"/>
    <w:rsid w:val="00CD5215"/>
    <w:rsid w:val="00CD5A80"/>
    <w:rsid w:val="00CD6E0B"/>
    <w:rsid w:val="00CD7981"/>
    <w:rsid w:val="00CE5D82"/>
    <w:rsid w:val="00CF030A"/>
    <w:rsid w:val="00D13832"/>
    <w:rsid w:val="00D229EA"/>
    <w:rsid w:val="00D2693F"/>
    <w:rsid w:val="00D30B16"/>
    <w:rsid w:val="00D36496"/>
    <w:rsid w:val="00D434ED"/>
    <w:rsid w:val="00D45D93"/>
    <w:rsid w:val="00D6093F"/>
    <w:rsid w:val="00D65BA0"/>
    <w:rsid w:val="00D802A9"/>
    <w:rsid w:val="00D84583"/>
    <w:rsid w:val="00D8562A"/>
    <w:rsid w:val="00D866A3"/>
    <w:rsid w:val="00D8726C"/>
    <w:rsid w:val="00D9120D"/>
    <w:rsid w:val="00D9387B"/>
    <w:rsid w:val="00DA076D"/>
    <w:rsid w:val="00DA2765"/>
    <w:rsid w:val="00DA509F"/>
    <w:rsid w:val="00DB65FA"/>
    <w:rsid w:val="00DC266C"/>
    <w:rsid w:val="00DC3983"/>
    <w:rsid w:val="00DC41DE"/>
    <w:rsid w:val="00DD348A"/>
    <w:rsid w:val="00DD55ED"/>
    <w:rsid w:val="00DE0F8E"/>
    <w:rsid w:val="00DF422F"/>
    <w:rsid w:val="00DF6AA4"/>
    <w:rsid w:val="00E0036C"/>
    <w:rsid w:val="00E06CD9"/>
    <w:rsid w:val="00E10DD0"/>
    <w:rsid w:val="00E17440"/>
    <w:rsid w:val="00E216F4"/>
    <w:rsid w:val="00E26306"/>
    <w:rsid w:val="00E30FF5"/>
    <w:rsid w:val="00E43200"/>
    <w:rsid w:val="00E52EE4"/>
    <w:rsid w:val="00E53D28"/>
    <w:rsid w:val="00E61207"/>
    <w:rsid w:val="00E61B15"/>
    <w:rsid w:val="00E6715D"/>
    <w:rsid w:val="00E70FAF"/>
    <w:rsid w:val="00E9157D"/>
    <w:rsid w:val="00EA4589"/>
    <w:rsid w:val="00EB5E55"/>
    <w:rsid w:val="00EB6635"/>
    <w:rsid w:val="00EB6ECD"/>
    <w:rsid w:val="00EC24C6"/>
    <w:rsid w:val="00EC7B6E"/>
    <w:rsid w:val="00ED43DD"/>
    <w:rsid w:val="00ED4681"/>
    <w:rsid w:val="00ED61C2"/>
    <w:rsid w:val="00ED7182"/>
    <w:rsid w:val="00EE1F27"/>
    <w:rsid w:val="00EE2CE4"/>
    <w:rsid w:val="00EE5F84"/>
    <w:rsid w:val="00EF4609"/>
    <w:rsid w:val="00F0138B"/>
    <w:rsid w:val="00F020A0"/>
    <w:rsid w:val="00F156A5"/>
    <w:rsid w:val="00F26399"/>
    <w:rsid w:val="00F264AF"/>
    <w:rsid w:val="00F31E3C"/>
    <w:rsid w:val="00F34774"/>
    <w:rsid w:val="00F36F8E"/>
    <w:rsid w:val="00F3760D"/>
    <w:rsid w:val="00F60F70"/>
    <w:rsid w:val="00F66495"/>
    <w:rsid w:val="00F71AED"/>
    <w:rsid w:val="00F7602E"/>
    <w:rsid w:val="00F84C10"/>
    <w:rsid w:val="00F85BCD"/>
    <w:rsid w:val="00F94AD5"/>
    <w:rsid w:val="00F974E3"/>
    <w:rsid w:val="00FA120E"/>
    <w:rsid w:val="00FA7A91"/>
    <w:rsid w:val="00FB3FD2"/>
    <w:rsid w:val="00FB5A7A"/>
    <w:rsid w:val="00FC1FC9"/>
    <w:rsid w:val="00FC76E0"/>
    <w:rsid w:val="00FD2526"/>
    <w:rsid w:val="00FD2AF7"/>
    <w:rsid w:val="00FE2E87"/>
    <w:rsid w:val="00FE4D20"/>
    <w:rsid w:val="00FF00DA"/>
    <w:rsid w:val="00FF03FE"/>
    <w:rsid w:val="00FF2E18"/>
    <w:rsid w:val="110770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5D82"/>
    <w:pPr>
      <w:widowControl w:val="0"/>
      <w:jc w:val="both"/>
    </w:pPr>
    <w:rPr>
      <w:rFonts w:eastAsia="仿宋_GB2312"/>
      <w:kern w:val="2"/>
      <w:sz w:val="32"/>
      <w:szCs w:val="24"/>
    </w:rPr>
  </w:style>
  <w:style w:type="paragraph" w:styleId="1">
    <w:name w:val="heading 1"/>
    <w:basedOn w:val="a"/>
    <w:next w:val="a"/>
    <w:qFormat/>
    <w:rsid w:val="00CE5D82"/>
    <w:pPr>
      <w:keepNext/>
      <w:keepLines/>
      <w:widowControl/>
      <w:numPr>
        <w:numId w:val="1"/>
      </w:numPr>
      <w:adjustRightInd w:val="0"/>
      <w:spacing w:line="580" w:lineRule="atLeast"/>
      <w:jc w:val="center"/>
      <w:textAlignment w:val="baseline"/>
      <w:outlineLvl w:val="0"/>
    </w:pPr>
    <w:rPr>
      <w:rFonts w:eastAsia="华康简标题宋"/>
      <w:kern w:val="44"/>
      <w:sz w:val="36"/>
      <w:szCs w:val="20"/>
    </w:rPr>
  </w:style>
  <w:style w:type="paragraph" w:styleId="2">
    <w:name w:val="heading 2"/>
    <w:basedOn w:val="a"/>
    <w:next w:val="a"/>
    <w:qFormat/>
    <w:rsid w:val="00CE5D82"/>
    <w:pPr>
      <w:keepNext/>
      <w:keepLines/>
      <w:widowControl/>
      <w:numPr>
        <w:ilvl w:val="1"/>
        <w:numId w:val="1"/>
      </w:numPr>
      <w:adjustRightInd w:val="0"/>
      <w:spacing w:before="260" w:after="260" w:line="416" w:lineRule="atLeast"/>
      <w:textAlignment w:val="baseline"/>
      <w:outlineLvl w:val="1"/>
    </w:pPr>
    <w:rPr>
      <w:rFonts w:ascii="Arial" w:eastAsia="黑体" w:hAnsi="Arial"/>
      <w:b/>
      <w:kern w:val="0"/>
      <w:szCs w:val="20"/>
    </w:rPr>
  </w:style>
  <w:style w:type="paragraph" w:styleId="3">
    <w:name w:val="heading 3"/>
    <w:basedOn w:val="a"/>
    <w:next w:val="a"/>
    <w:qFormat/>
    <w:rsid w:val="00CE5D82"/>
    <w:pPr>
      <w:keepNext/>
      <w:keepLines/>
      <w:widowControl/>
      <w:numPr>
        <w:ilvl w:val="2"/>
        <w:numId w:val="1"/>
      </w:numPr>
      <w:adjustRightInd w:val="0"/>
      <w:spacing w:before="260" w:after="260" w:line="416" w:lineRule="atLeast"/>
      <w:textAlignment w:val="baseline"/>
      <w:outlineLvl w:val="2"/>
    </w:pPr>
    <w:rPr>
      <w:b/>
      <w:kern w:val="0"/>
      <w:szCs w:val="20"/>
    </w:rPr>
  </w:style>
  <w:style w:type="paragraph" w:styleId="4">
    <w:name w:val="heading 4"/>
    <w:basedOn w:val="a"/>
    <w:next w:val="a"/>
    <w:qFormat/>
    <w:rsid w:val="00CE5D82"/>
    <w:pPr>
      <w:keepNext/>
      <w:keepLines/>
      <w:widowControl/>
      <w:numPr>
        <w:ilvl w:val="3"/>
        <w:numId w:val="1"/>
      </w:numPr>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
    <w:next w:val="a"/>
    <w:qFormat/>
    <w:rsid w:val="00CE5D82"/>
    <w:pPr>
      <w:keepNext/>
      <w:keepLines/>
      <w:widowControl/>
      <w:numPr>
        <w:ilvl w:val="4"/>
        <w:numId w:val="1"/>
      </w:numPr>
      <w:adjustRightInd w:val="0"/>
      <w:spacing w:before="280" w:after="290" w:line="376" w:lineRule="atLeast"/>
      <w:textAlignment w:val="baseline"/>
      <w:outlineLvl w:val="4"/>
    </w:pPr>
    <w:rPr>
      <w:b/>
      <w:kern w:val="0"/>
      <w:sz w:val="28"/>
      <w:szCs w:val="20"/>
    </w:rPr>
  </w:style>
  <w:style w:type="paragraph" w:styleId="6">
    <w:name w:val="heading 6"/>
    <w:basedOn w:val="a"/>
    <w:next w:val="a"/>
    <w:qFormat/>
    <w:rsid w:val="00CE5D82"/>
    <w:pPr>
      <w:keepNext/>
      <w:keepLines/>
      <w:widowControl/>
      <w:numPr>
        <w:ilvl w:val="5"/>
        <w:numId w:val="1"/>
      </w:numPr>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
    <w:next w:val="a"/>
    <w:qFormat/>
    <w:rsid w:val="00CE5D82"/>
    <w:pPr>
      <w:keepNext/>
      <w:keepLines/>
      <w:widowControl/>
      <w:numPr>
        <w:ilvl w:val="6"/>
        <w:numId w:val="1"/>
      </w:numPr>
      <w:adjustRightInd w:val="0"/>
      <w:spacing w:before="240" w:after="64" w:line="320" w:lineRule="atLeast"/>
      <w:textAlignment w:val="baseline"/>
      <w:outlineLvl w:val="6"/>
    </w:pPr>
    <w:rPr>
      <w:b/>
      <w:kern w:val="0"/>
      <w:sz w:val="24"/>
      <w:szCs w:val="20"/>
    </w:rPr>
  </w:style>
  <w:style w:type="paragraph" w:styleId="8">
    <w:name w:val="heading 8"/>
    <w:basedOn w:val="a"/>
    <w:next w:val="a"/>
    <w:qFormat/>
    <w:rsid w:val="00CE5D82"/>
    <w:pPr>
      <w:keepNext/>
      <w:keepLines/>
      <w:widowControl/>
      <w:numPr>
        <w:ilvl w:val="7"/>
        <w:numId w:val="1"/>
      </w:numPr>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qFormat/>
    <w:rsid w:val="00CE5D82"/>
    <w:pPr>
      <w:keepNext/>
      <w:keepLines/>
      <w:widowControl/>
      <w:numPr>
        <w:ilvl w:val="8"/>
        <w:numId w:val="1"/>
      </w:numPr>
      <w:adjustRightInd w:val="0"/>
      <w:spacing w:before="240" w:after="64" w:line="320" w:lineRule="atLeast"/>
      <w:textAlignment w:val="baseline"/>
      <w:outlineLvl w:val="8"/>
    </w:pPr>
    <w:rPr>
      <w:rFonts w:ascii="Arial" w:eastAsia="黑体" w:hAnsi="Arial"/>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CE5D82"/>
    <w:pPr>
      <w:topLinePunct/>
      <w:autoSpaceDE w:val="0"/>
      <w:autoSpaceDN w:val="0"/>
      <w:spacing w:line="600" w:lineRule="atLeast"/>
      <w:ind w:firstLine="600"/>
    </w:pPr>
    <w:rPr>
      <w:sz w:val="31"/>
    </w:rPr>
  </w:style>
  <w:style w:type="paragraph" w:styleId="a4">
    <w:name w:val="Date"/>
    <w:basedOn w:val="a"/>
    <w:next w:val="a"/>
    <w:qFormat/>
    <w:rsid w:val="00CE5D82"/>
    <w:pPr>
      <w:ind w:leftChars="2500" w:left="100"/>
    </w:pPr>
  </w:style>
  <w:style w:type="paragraph" w:styleId="a5">
    <w:name w:val="Balloon Text"/>
    <w:basedOn w:val="a"/>
    <w:link w:val="Char0"/>
    <w:qFormat/>
    <w:rsid w:val="00CE5D82"/>
    <w:rPr>
      <w:sz w:val="18"/>
      <w:szCs w:val="18"/>
    </w:rPr>
  </w:style>
  <w:style w:type="paragraph" w:styleId="a6">
    <w:name w:val="footer"/>
    <w:basedOn w:val="a"/>
    <w:link w:val="Char1"/>
    <w:uiPriority w:val="99"/>
    <w:qFormat/>
    <w:rsid w:val="00CE5D82"/>
    <w:pPr>
      <w:tabs>
        <w:tab w:val="center" w:leader="hyphen" w:pos="4153"/>
        <w:tab w:val="right" w:pos="8306"/>
      </w:tabs>
      <w:snapToGrid w:val="0"/>
      <w:jc w:val="right"/>
    </w:pPr>
    <w:rPr>
      <w:sz w:val="28"/>
      <w:szCs w:val="18"/>
    </w:rPr>
  </w:style>
  <w:style w:type="paragraph" w:styleId="a7">
    <w:name w:val="header"/>
    <w:basedOn w:val="a"/>
    <w:qFormat/>
    <w:rsid w:val="00CE5D82"/>
    <w:pPr>
      <w:tabs>
        <w:tab w:val="center" w:pos="4153"/>
        <w:tab w:val="right" w:pos="8306"/>
      </w:tabs>
      <w:snapToGrid w:val="0"/>
      <w:jc w:val="center"/>
    </w:pPr>
    <w:rPr>
      <w:sz w:val="18"/>
      <w:szCs w:val="18"/>
    </w:rPr>
  </w:style>
  <w:style w:type="paragraph" w:styleId="a8">
    <w:name w:val="Normal (Web)"/>
    <w:basedOn w:val="a"/>
    <w:uiPriority w:val="99"/>
    <w:unhideWhenUsed/>
    <w:qFormat/>
    <w:rsid w:val="00CE5D82"/>
    <w:pPr>
      <w:widowControl/>
      <w:spacing w:before="100" w:beforeAutospacing="1" w:after="100" w:afterAutospacing="1"/>
      <w:jc w:val="left"/>
    </w:pPr>
    <w:rPr>
      <w:rFonts w:ascii="宋体" w:eastAsia="宋体" w:hAnsi="宋体" w:cs="宋体"/>
      <w:kern w:val="0"/>
      <w:sz w:val="24"/>
    </w:rPr>
  </w:style>
  <w:style w:type="character" w:styleId="a9">
    <w:name w:val="page number"/>
    <w:basedOn w:val="a0"/>
    <w:qFormat/>
    <w:rsid w:val="00CE5D82"/>
    <w:rPr>
      <w:rFonts w:ascii="Times New Roman" w:eastAsia="仿宋_GB2312" w:hAnsi="Times New Roman"/>
      <w:sz w:val="28"/>
      <w:lang w:eastAsia="zh-CN"/>
    </w:rPr>
  </w:style>
  <w:style w:type="table" w:styleId="aa">
    <w:name w:val="Table Grid"/>
    <w:basedOn w:val="a1"/>
    <w:qFormat/>
    <w:rsid w:val="00CE5D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0"/>
    <w:qFormat/>
    <w:rsid w:val="00CE5D82"/>
  </w:style>
  <w:style w:type="character" w:customStyle="1" w:styleId="Char">
    <w:name w:val="正文文本缩进 Char"/>
    <w:basedOn w:val="a0"/>
    <w:link w:val="a3"/>
    <w:qFormat/>
    <w:rsid w:val="00CE5D82"/>
    <w:rPr>
      <w:rFonts w:eastAsia="仿宋_GB2312"/>
      <w:kern w:val="2"/>
      <w:sz w:val="31"/>
      <w:szCs w:val="24"/>
      <w:lang w:val="en-US" w:eastAsia="zh-CN" w:bidi="ar-SA"/>
    </w:rPr>
  </w:style>
  <w:style w:type="paragraph" w:customStyle="1" w:styleId="CharCharCharChar">
    <w:name w:val="Char Char Char Char"/>
    <w:basedOn w:val="a"/>
    <w:qFormat/>
    <w:rsid w:val="00CE5D82"/>
    <w:pPr>
      <w:widowControl/>
      <w:spacing w:after="160" w:line="240" w:lineRule="exact"/>
      <w:jc w:val="left"/>
    </w:pPr>
    <w:rPr>
      <w:rFonts w:eastAsia="宋体"/>
      <w:sz w:val="21"/>
    </w:rPr>
  </w:style>
  <w:style w:type="paragraph" w:customStyle="1" w:styleId="Char2">
    <w:name w:val="Char"/>
    <w:basedOn w:val="a"/>
    <w:qFormat/>
    <w:rsid w:val="00CE5D82"/>
    <w:rPr>
      <w:rFonts w:eastAsia="宋体"/>
      <w:sz w:val="21"/>
    </w:rPr>
  </w:style>
  <w:style w:type="character" w:customStyle="1" w:styleId="Char0">
    <w:name w:val="批注框文本 Char"/>
    <w:basedOn w:val="a0"/>
    <w:link w:val="a5"/>
    <w:qFormat/>
    <w:rsid w:val="00CE5D82"/>
    <w:rPr>
      <w:rFonts w:eastAsia="仿宋_GB2312"/>
      <w:kern w:val="2"/>
      <w:sz w:val="18"/>
      <w:szCs w:val="18"/>
    </w:rPr>
  </w:style>
  <w:style w:type="paragraph" w:customStyle="1" w:styleId="NewNewNew">
    <w:name w:val="正文 New New New"/>
    <w:qFormat/>
    <w:rsid w:val="00CE5D82"/>
    <w:pPr>
      <w:widowControl w:val="0"/>
      <w:jc w:val="both"/>
    </w:pPr>
    <w:rPr>
      <w:rFonts w:ascii="仿宋_GB2312" w:eastAsia="仿宋_GB2312" w:hAnsi="Calibri"/>
      <w:kern w:val="2"/>
      <w:sz w:val="32"/>
      <w:szCs w:val="32"/>
    </w:rPr>
  </w:style>
  <w:style w:type="character" w:customStyle="1" w:styleId="apple-converted-space">
    <w:name w:val="apple-converted-space"/>
    <w:basedOn w:val="a0"/>
    <w:qFormat/>
    <w:rsid w:val="00CE5D82"/>
  </w:style>
  <w:style w:type="character" w:customStyle="1" w:styleId="Char1">
    <w:name w:val="页脚 Char"/>
    <w:basedOn w:val="a0"/>
    <w:link w:val="a6"/>
    <w:uiPriority w:val="99"/>
    <w:qFormat/>
    <w:rsid w:val="00CE5D82"/>
    <w:rPr>
      <w:rFonts w:eastAsia="仿宋_GB2312"/>
      <w:kern w:val="2"/>
      <w:sz w:val="28"/>
      <w:szCs w:val="18"/>
    </w:rPr>
  </w:style>
  <w:style w:type="paragraph" w:styleId="ab">
    <w:name w:val="List Paragraph"/>
    <w:basedOn w:val="a"/>
    <w:uiPriority w:val="34"/>
    <w:qFormat/>
    <w:rsid w:val="00CE5D82"/>
    <w:pPr>
      <w:spacing w:before="100" w:beforeAutospacing="1" w:after="100" w:afterAutospacing="1"/>
      <w:ind w:firstLineChars="200" w:firstLine="420"/>
    </w:pPr>
    <w:rPr>
      <w:rFonts w:ascii="Calibri" w:eastAsia="宋体" w:hAnsi="Calibri"/>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8FCEE-C54B-4A38-981A-24E2730B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600</Words>
  <Characters>3423</Characters>
  <Application>Microsoft Office Word</Application>
  <DocSecurity>0</DocSecurity>
  <Lines>28</Lines>
  <Paragraphs>8</Paragraphs>
  <ScaleCrop>false</ScaleCrop>
  <Company>jujumao</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东莞市人民政府经济协作办公室</dc:title>
  <dc:creator>user</dc:creator>
  <cp:lastModifiedBy>曹华军</cp:lastModifiedBy>
  <cp:revision>3</cp:revision>
  <cp:lastPrinted>2018-05-24T08:03:00Z</cp:lastPrinted>
  <dcterms:created xsi:type="dcterms:W3CDTF">2019-06-11T08:27:00Z</dcterms:created>
  <dcterms:modified xsi:type="dcterms:W3CDTF">2019-06-11T08:42:00Z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